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CDC" w:rsidRDefault="005803F8" w:rsidP="001B3CDC">
      <w:pPr>
        <w:pStyle w:val="Title1COST"/>
        <w:ind w:left="357" w:hanging="357"/>
        <w:jc w:val="center"/>
        <w:rPr>
          <w:color w:val="6E82BE"/>
          <w:sz w:val="36"/>
        </w:rPr>
      </w:pPr>
      <w:r w:rsidRPr="00037BE9">
        <w:rPr>
          <w:noProof/>
          <w:lang w:eastAsia="el-GR"/>
        </w:rPr>
        <w:drawing>
          <wp:inline distT="0" distB="0" distL="0" distR="0" wp14:anchorId="5BA2D7CF" wp14:editId="113E13BE">
            <wp:extent cx="1423510" cy="330200"/>
            <wp:effectExtent l="0" t="0" r="5715" b="0"/>
            <wp:docPr id="21" name="Picture 21" descr="C:\Users\User\Desktop\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1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2468" cy="332278"/>
                    </a:xfrm>
                    <a:prstGeom prst="rect">
                      <a:avLst/>
                    </a:prstGeom>
                    <a:noFill/>
                    <a:ln>
                      <a:noFill/>
                    </a:ln>
                  </pic:spPr>
                </pic:pic>
              </a:graphicData>
            </a:graphic>
          </wp:inline>
        </w:drawing>
      </w:r>
      <w:r w:rsidR="001B3CDC">
        <w:rPr>
          <w:noProof/>
          <w:color w:val="6E82BE"/>
          <w:sz w:val="36"/>
          <w:lang w:val="el-GR" w:eastAsia="el-GR"/>
        </w:rPr>
        <mc:AlternateContent>
          <mc:Choice Requires="wps">
            <w:drawing>
              <wp:anchor distT="0" distB="0" distL="114300" distR="114300" simplePos="0" relativeHeight="251659264" behindDoc="0" locked="0" layoutInCell="1" allowOverlap="1" wp14:anchorId="076A8111" wp14:editId="1BE60FB1">
                <wp:simplePos x="0" y="0"/>
                <wp:positionH relativeFrom="column">
                  <wp:posOffset>-76201</wp:posOffset>
                </wp:positionH>
                <wp:positionV relativeFrom="paragraph">
                  <wp:posOffset>-550333</wp:posOffset>
                </wp:positionV>
                <wp:extent cx="2429933" cy="1134533"/>
                <wp:effectExtent l="0" t="0" r="8890" b="8890"/>
                <wp:wrapNone/>
                <wp:docPr id="1" name="Text Box 1"/>
                <wp:cNvGraphicFramePr/>
                <a:graphic xmlns:a="http://schemas.openxmlformats.org/drawingml/2006/main">
                  <a:graphicData uri="http://schemas.microsoft.com/office/word/2010/wordprocessingShape">
                    <wps:wsp>
                      <wps:cNvSpPr txBox="1"/>
                      <wps:spPr>
                        <a:xfrm>
                          <a:off x="0" y="0"/>
                          <a:ext cx="2429933" cy="1134533"/>
                        </a:xfrm>
                        <a:prstGeom prst="rect">
                          <a:avLst/>
                        </a:prstGeom>
                        <a:solidFill>
                          <a:sysClr val="window" lastClr="FFFFFF"/>
                        </a:solidFill>
                        <a:ln w="6350">
                          <a:noFill/>
                        </a:ln>
                      </wps:spPr>
                      <wps:txbx>
                        <w:txbxContent>
                          <w:p w:rsidR="001B3CDC" w:rsidRDefault="001B3CDC" w:rsidP="001B3CDC">
                            <w:r w:rsidRPr="00B32769">
                              <w:rPr>
                                <w:noProof/>
                                <w:lang w:eastAsia="el-GR"/>
                              </w:rPr>
                              <w:drawing>
                                <wp:inline distT="0" distB="0" distL="0" distR="0" wp14:anchorId="4328E4C2" wp14:editId="12DCB860">
                                  <wp:extent cx="2180493" cy="914400"/>
                                  <wp:effectExtent l="0" t="0" r="0" b="0"/>
                                  <wp:docPr id="2" name="Picture 2" descr="C:\Users\User\Desktop\c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s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1475" cy="919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A8111" id="_x0000_t202" coordsize="21600,21600" o:spt="202" path="m,l,21600r21600,l21600,xe">
                <v:stroke joinstyle="miter"/>
                <v:path gradientshapeok="t" o:connecttype="rect"/>
              </v:shapetype>
              <v:shape id="Text Box 1" o:spid="_x0000_s1026" type="#_x0000_t202" style="position:absolute;left:0;text-align:left;margin-left:-6pt;margin-top:-43.35pt;width:191.35pt;height:8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" fillcolor="window" stroked="f" strokeweight=".5pt">
                <v:textbox>
                  <w:txbxContent>
                    <w:p w:rsidR="001B3CDC" w:rsidRDefault="001B3CDC" w:rsidP="001B3CDC">
                      <w:r w:rsidRPr="00B32769">
                        <w:rPr>
                          <w:noProof/>
                          <w:lang w:eastAsia="el-GR"/>
                        </w:rPr>
                        <w:drawing>
                          <wp:inline distT="0" distB="0" distL="0" distR="0" wp14:anchorId="4328E4C2" wp14:editId="12DCB860">
                            <wp:extent cx="2180493" cy="914400"/>
                            <wp:effectExtent l="0" t="0" r="0" b="0"/>
                            <wp:docPr id="2" name="Picture 2" descr="C:\Users\User\Desktop\c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s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1475" cy="919005"/>
                                    </a:xfrm>
                                    <a:prstGeom prst="rect">
                                      <a:avLst/>
                                    </a:prstGeom>
                                    <a:noFill/>
                                    <a:ln>
                                      <a:noFill/>
                                    </a:ln>
                                  </pic:spPr>
                                </pic:pic>
                              </a:graphicData>
                            </a:graphic>
                          </wp:inline>
                        </w:drawing>
                      </w:r>
                    </w:p>
                  </w:txbxContent>
                </v:textbox>
              </v:shape>
            </w:pict>
          </mc:Fallback>
        </mc:AlternateContent>
      </w:r>
    </w:p>
    <w:p w:rsidR="001B3CDC" w:rsidRDefault="001B3CDC" w:rsidP="001B3CDC">
      <w:pPr>
        <w:pStyle w:val="Title1COST"/>
        <w:ind w:left="357" w:hanging="357"/>
        <w:jc w:val="center"/>
        <w:rPr>
          <w:color w:val="6E82BE"/>
          <w:sz w:val="36"/>
        </w:rPr>
      </w:pPr>
    </w:p>
    <w:p w:rsidR="001B3CDC" w:rsidRDefault="001B3CDC" w:rsidP="001B3CDC">
      <w:pPr>
        <w:pStyle w:val="Title1COST"/>
        <w:ind w:left="357" w:hanging="357"/>
        <w:jc w:val="center"/>
        <w:rPr>
          <w:color w:val="6E82BE"/>
          <w:sz w:val="36"/>
        </w:rPr>
      </w:pPr>
    </w:p>
    <w:p w:rsidR="001B3CDC" w:rsidRDefault="001B3CDC" w:rsidP="001B3CDC">
      <w:pPr>
        <w:pStyle w:val="Title1COST"/>
        <w:ind w:left="357" w:hanging="357"/>
        <w:jc w:val="center"/>
        <w:rPr>
          <w:color w:val="6E82BE"/>
          <w:sz w:val="36"/>
        </w:rPr>
      </w:pPr>
      <w:r>
        <w:rPr>
          <w:color w:val="6E82BE"/>
          <w:sz w:val="36"/>
        </w:rPr>
        <w:t xml:space="preserve">Virtual Mobility Grant </w:t>
      </w:r>
    </w:p>
    <w:p w:rsidR="001B3CDC" w:rsidRPr="000C262B" w:rsidRDefault="001B3CDC" w:rsidP="001B3CDC">
      <w:pPr>
        <w:pStyle w:val="Title1COST"/>
        <w:spacing w:before="120"/>
        <w:ind w:left="720" w:firstLine="720"/>
        <w:rPr>
          <w:color w:val="6E82BE"/>
          <w:sz w:val="36"/>
          <w:lang w:val="en-GB"/>
        </w:rPr>
      </w:pPr>
      <w:r>
        <w:rPr>
          <w:color w:val="6E82BE"/>
          <w:sz w:val="36"/>
          <w:lang w:val="en-GB"/>
        </w:rPr>
        <w:t>Internal HARMONIA report</w:t>
      </w:r>
      <w:r>
        <w:rPr>
          <w:color w:val="6E82BE"/>
          <w:sz w:val="36"/>
          <w:lang w:val="en-GB"/>
        </w:rPr>
        <w:t xml:space="preserve"> [EXTENDED]</w:t>
      </w:r>
    </w:p>
    <w:p w:rsidR="001B3CDC" w:rsidRDefault="00EA38BF" w:rsidP="001B3CDC">
      <w:pPr>
        <w:pStyle w:val="Title2"/>
        <w:spacing w:before="120"/>
        <w:jc w:val="both"/>
        <w:rPr>
          <w:color w:val="56585B"/>
          <w:sz w:val="22"/>
        </w:rPr>
      </w:pPr>
      <w:r>
        <w:rPr>
          <w:noProof/>
          <w:color w:val="56585B"/>
          <w:sz w:val="22"/>
          <w:lang w:val="el-GR" w:eastAsia="el-GR"/>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270510</wp:posOffset>
                </wp:positionV>
                <wp:extent cx="6858000" cy="1676400"/>
                <wp:effectExtent l="19050" t="19050" r="38100" b="38100"/>
                <wp:wrapNone/>
                <wp:docPr id="5" name="Rectangle 5"/>
                <wp:cNvGraphicFramePr/>
                <a:graphic xmlns:a="http://schemas.openxmlformats.org/drawingml/2006/main">
                  <a:graphicData uri="http://schemas.microsoft.com/office/word/2010/wordprocessingShape">
                    <wps:wsp>
                      <wps:cNvSpPr/>
                      <wps:spPr>
                        <a:xfrm>
                          <a:off x="0" y="0"/>
                          <a:ext cx="6858000" cy="1676400"/>
                        </a:xfrm>
                        <a:prstGeom prst="rect">
                          <a:avLst/>
                        </a:prstGeom>
                        <a:noFill/>
                        <a:ln w="57150">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F3140A" id="Rectangle 5" o:spid="_x0000_s1026" style="position:absolute;margin-left:488.8pt;margin-top:21.3pt;width:540pt;height:132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" filled="f" strokecolor="#8eaadb [1944]" strokeweight="4.5pt">
                <w10:wrap anchorx="margin"/>
              </v:rect>
            </w:pict>
          </mc:Fallback>
        </mc:AlternateContent>
      </w:r>
    </w:p>
    <w:p w:rsidR="001B3CDC" w:rsidRPr="008E080D" w:rsidRDefault="001B3CDC" w:rsidP="001B3CDC">
      <w:pPr>
        <w:pStyle w:val="Title2"/>
        <w:spacing w:before="120"/>
        <w:jc w:val="both"/>
        <w:rPr>
          <w:color w:val="56585B"/>
          <w:sz w:val="22"/>
        </w:rPr>
      </w:pPr>
      <w:r w:rsidRPr="008E080D">
        <w:rPr>
          <w:color w:val="56585B"/>
          <w:sz w:val="22"/>
        </w:rPr>
        <w:t xml:space="preserve">Action number: </w:t>
      </w:r>
      <w:r>
        <w:rPr>
          <w:color w:val="56585B"/>
          <w:sz w:val="22"/>
        </w:rPr>
        <w:t>CA21119</w:t>
      </w:r>
    </w:p>
    <w:p w:rsidR="001B3CDC" w:rsidRDefault="001B3CDC" w:rsidP="001B3CDC">
      <w:pPr>
        <w:pStyle w:val="Title2"/>
        <w:spacing w:before="120"/>
        <w:jc w:val="both"/>
        <w:rPr>
          <w:color w:val="56585B"/>
          <w:sz w:val="22"/>
        </w:rPr>
      </w:pPr>
      <w:r>
        <w:rPr>
          <w:color w:val="56585B"/>
          <w:sz w:val="22"/>
        </w:rPr>
        <w:t>Applicant</w:t>
      </w:r>
      <w:r w:rsidRPr="008E080D">
        <w:rPr>
          <w:color w:val="56585B"/>
          <w:sz w:val="22"/>
        </w:rPr>
        <w:t xml:space="preserve"> name: </w:t>
      </w:r>
      <w:r>
        <w:rPr>
          <w:color w:val="56585B"/>
          <w:sz w:val="22"/>
        </w:rPr>
        <w:t xml:space="preserve">Anna </w:t>
      </w:r>
      <w:proofErr w:type="spellStart"/>
      <w:r>
        <w:rPr>
          <w:color w:val="56585B"/>
          <w:sz w:val="22"/>
        </w:rPr>
        <w:t>Moustaka</w:t>
      </w:r>
      <w:proofErr w:type="spellEnd"/>
    </w:p>
    <w:p w:rsidR="001B3CDC" w:rsidRDefault="001B3CDC" w:rsidP="001B3CDC">
      <w:pPr>
        <w:pStyle w:val="Title2"/>
        <w:spacing w:before="120"/>
        <w:jc w:val="both"/>
        <w:rPr>
          <w:color w:val="56585B"/>
          <w:sz w:val="22"/>
          <w:lang w:val="en-US"/>
        </w:rPr>
      </w:pPr>
      <w:r>
        <w:rPr>
          <w:color w:val="56585B"/>
          <w:sz w:val="22"/>
          <w:lang w:val="en-US"/>
        </w:rPr>
        <w:t xml:space="preserve">Email: </w:t>
      </w:r>
      <w:hyperlink r:id="rId7" w:history="1">
        <w:r w:rsidRPr="001D3F3C">
          <w:rPr>
            <w:rStyle w:val="Hyperlink"/>
            <w:sz w:val="22"/>
            <w:lang w:val="en-US"/>
          </w:rPr>
          <w:t>annamstk@noa.gr</w:t>
        </w:r>
      </w:hyperlink>
    </w:p>
    <w:p w:rsidR="001B3CDC" w:rsidRPr="001B3CDC" w:rsidRDefault="001B3CDC" w:rsidP="001B3CDC">
      <w:pPr>
        <w:spacing w:before="120" w:after="120"/>
        <w:rPr>
          <w:rFonts w:ascii="Arial" w:hAnsi="Arial" w:cs="Arial"/>
          <w:b/>
          <w:u w:val="single"/>
          <w:lang w:val="en-US"/>
        </w:rPr>
      </w:pPr>
      <w:r w:rsidRPr="001B3CDC">
        <w:rPr>
          <w:rFonts w:ascii="Arial" w:hAnsi="Arial" w:cs="Arial"/>
          <w:b/>
          <w:u w:val="single"/>
          <w:lang w:val="en-US"/>
        </w:rPr>
        <w:t>Virtual Mobility Details</w:t>
      </w:r>
    </w:p>
    <w:p w:rsidR="001B3CDC" w:rsidRPr="001B3CDC" w:rsidRDefault="001B3CDC" w:rsidP="001B3CDC">
      <w:pPr>
        <w:spacing w:before="120" w:after="120"/>
        <w:rPr>
          <w:rFonts w:ascii="Arial" w:hAnsi="Arial" w:cs="Arial"/>
          <w:lang w:val="en-US"/>
        </w:rPr>
      </w:pPr>
      <w:r w:rsidRPr="001B3CDC">
        <w:rPr>
          <w:rFonts w:ascii="Arial" w:hAnsi="Arial" w:cs="Arial"/>
          <w:lang w:val="en-US"/>
        </w:rPr>
        <w:t>Title: Assessment of the CALIOP-CALIPSO retrievals towards estimating dust direct radiative effects in North Africa, Europe and Middle East</w:t>
      </w:r>
    </w:p>
    <w:p w:rsidR="001B3CDC" w:rsidRPr="001B3CDC" w:rsidRDefault="001B3CDC" w:rsidP="001B3CDC">
      <w:pPr>
        <w:pStyle w:val="Title2"/>
        <w:spacing w:before="120"/>
        <w:jc w:val="both"/>
        <w:rPr>
          <w:rFonts w:cs="Arial"/>
          <w:color w:val="000000" w:themeColor="text1"/>
          <w:sz w:val="22"/>
          <w:lang w:val="en-US"/>
        </w:rPr>
      </w:pPr>
      <w:r w:rsidRPr="001B3CDC">
        <w:rPr>
          <w:rFonts w:cs="Arial"/>
          <w:color w:val="000000" w:themeColor="text1"/>
          <w:sz w:val="22"/>
        </w:rPr>
        <w:t xml:space="preserve">Start and end date: </w:t>
      </w:r>
      <w:r w:rsidR="007115BE">
        <w:rPr>
          <w:rFonts w:cs="Arial"/>
          <w:bCs/>
          <w:color w:val="000000" w:themeColor="text1"/>
          <w:sz w:val="22"/>
        </w:rPr>
        <w:t>14</w:t>
      </w:r>
      <w:r w:rsidRPr="001B3CDC">
        <w:rPr>
          <w:rFonts w:cs="Arial"/>
          <w:bCs/>
          <w:color w:val="000000" w:themeColor="text1"/>
          <w:sz w:val="22"/>
        </w:rPr>
        <w:t>/07/2023</w:t>
      </w:r>
      <w:r w:rsidRPr="001B3CDC">
        <w:rPr>
          <w:rFonts w:cs="Arial"/>
          <w:color w:val="000000" w:themeColor="text1"/>
          <w:sz w:val="22"/>
        </w:rPr>
        <w:t xml:space="preserve"> to </w:t>
      </w:r>
      <w:r w:rsidR="007115BE">
        <w:rPr>
          <w:rFonts w:cs="Arial"/>
          <w:bCs/>
          <w:color w:val="000000" w:themeColor="text1"/>
          <w:sz w:val="22"/>
        </w:rPr>
        <w:t>31/08</w:t>
      </w:r>
      <w:bookmarkStart w:id="0" w:name="_GoBack"/>
      <w:bookmarkEnd w:id="0"/>
      <w:r w:rsidRPr="001B3CDC">
        <w:rPr>
          <w:rFonts w:cs="Arial"/>
          <w:bCs/>
          <w:color w:val="000000" w:themeColor="text1"/>
          <w:sz w:val="22"/>
        </w:rPr>
        <w:t>/2023</w:t>
      </w:r>
    </w:p>
    <w:p w:rsidR="001B3CDC" w:rsidRDefault="001B3CDC" w:rsidP="001B3CDC">
      <w:pPr>
        <w:pStyle w:val="Title2"/>
        <w:spacing w:before="120"/>
        <w:jc w:val="both"/>
        <w:rPr>
          <w:color w:val="56585B"/>
          <w:sz w:val="22"/>
        </w:rPr>
      </w:pPr>
    </w:p>
    <w:p w:rsidR="001B3CDC" w:rsidRPr="001B3CDC" w:rsidRDefault="001B3CDC" w:rsidP="001B3CDC">
      <w:pPr>
        <w:spacing w:before="120" w:after="120"/>
        <w:rPr>
          <w:rFonts w:ascii="Arial" w:hAnsi="Arial" w:cs="Arial"/>
          <w:b/>
          <w:sz w:val="28"/>
          <w:szCs w:val="28"/>
          <w:lang w:val="en-US"/>
        </w:rPr>
      </w:pPr>
      <w:r w:rsidRPr="001B3CDC">
        <w:rPr>
          <w:rFonts w:ascii="Arial" w:hAnsi="Arial" w:cs="Arial"/>
          <w:b/>
          <w:sz w:val="28"/>
          <w:szCs w:val="28"/>
          <w:lang w:val="en-US"/>
        </w:rPr>
        <w:t>Main objective of the VM</w:t>
      </w:r>
    </w:p>
    <w:p w:rsidR="001B3CDC" w:rsidRDefault="001B3CDC" w:rsidP="001B3CDC">
      <w:pPr>
        <w:pStyle w:val="Title2"/>
        <w:spacing w:before="120"/>
        <w:jc w:val="both"/>
        <w:rPr>
          <w:rFonts w:eastAsia="Calibri" w:cs="Arial"/>
          <w:b w:val="0"/>
          <w:color w:val="auto"/>
          <w:sz w:val="22"/>
          <w:szCs w:val="22"/>
        </w:rPr>
      </w:pPr>
      <w:r w:rsidRPr="001B3CDC">
        <w:rPr>
          <w:rFonts w:eastAsiaTheme="minorHAnsi" w:cs="Arial"/>
          <w:b w:val="0"/>
          <w:color w:val="auto"/>
          <w:sz w:val="22"/>
          <w:szCs w:val="22"/>
        </w:rPr>
        <w:t>T</w:t>
      </w:r>
      <w:r>
        <w:rPr>
          <w:rFonts w:eastAsiaTheme="minorHAnsi" w:cs="Arial"/>
          <w:b w:val="0"/>
          <w:color w:val="auto"/>
          <w:sz w:val="22"/>
          <w:szCs w:val="22"/>
        </w:rPr>
        <w:t>he overarching objective of this</w:t>
      </w:r>
      <w:r w:rsidRPr="001B3CDC">
        <w:rPr>
          <w:rFonts w:eastAsiaTheme="minorHAnsi" w:cs="Arial"/>
          <w:b w:val="0"/>
          <w:color w:val="auto"/>
          <w:sz w:val="22"/>
          <w:szCs w:val="22"/>
        </w:rPr>
        <w:t xml:space="preserve"> project is to assess the dust-induced shortwave (SW) direct radiative effects (DREs) within the Earth-Atmosphere system, under clear skies, via the synergy of the CALIOP-CALIPSO aerosol retrievals and a radiation transfer </w:t>
      </w:r>
      <w:proofErr w:type="spellStart"/>
      <w:r w:rsidRPr="001B3CDC">
        <w:rPr>
          <w:rFonts w:eastAsiaTheme="minorHAnsi" w:cs="Arial"/>
          <w:b w:val="0"/>
          <w:color w:val="auto"/>
          <w:sz w:val="22"/>
          <w:szCs w:val="22"/>
        </w:rPr>
        <w:t>model</w:t>
      </w:r>
      <w:proofErr w:type="spellEnd"/>
      <w:r w:rsidRPr="001B3CDC">
        <w:rPr>
          <w:rFonts w:eastAsiaTheme="minorHAnsi" w:cs="Arial"/>
          <w:b w:val="0"/>
          <w:color w:val="auto"/>
          <w:sz w:val="22"/>
          <w:szCs w:val="22"/>
        </w:rPr>
        <w:t xml:space="preserve"> (RTM)</w:t>
      </w:r>
      <w:r w:rsidRPr="001B3CDC">
        <w:rPr>
          <w:rFonts w:eastAsiaTheme="minorHAnsi" w:cs="Arial"/>
          <w:b w:val="0"/>
          <w:color w:val="auto"/>
          <w:sz w:val="22"/>
          <w:szCs w:val="22"/>
          <w:lang w:val="en-US"/>
        </w:rPr>
        <w:t xml:space="preserve">. The study region encompasses the North Africa, Middle East and Europe (NAMEE domain) and the period of interest ranges from 2007 to 2020. </w:t>
      </w:r>
      <w:r w:rsidRPr="001B3CDC">
        <w:rPr>
          <w:rFonts w:eastAsiaTheme="minorHAnsi" w:cs="Arial"/>
          <w:b w:val="0"/>
          <w:color w:val="auto"/>
          <w:sz w:val="22"/>
          <w:szCs w:val="22"/>
        </w:rPr>
        <w:t xml:space="preserve">A holistic approach involving </w:t>
      </w:r>
      <w:proofErr w:type="spellStart"/>
      <w:r w:rsidRPr="001B3CDC">
        <w:rPr>
          <w:rFonts w:eastAsiaTheme="minorHAnsi" w:cs="Arial"/>
          <w:b w:val="0"/>
          <w:color w:val="auto"/>
          <w:sz w:val="22"/>
          <w:szCs w:val="22"/>
        </w:rPr>
        <w:t>spaceborne</w:t>
      </w:r>
      <w:proofErr w:type="spellEnd"/>
      <w:r w:rsidRPr="001B3CDC">
        <w:rPr>
          <w:rFonts w:eastAsiaTheme="minorHAnsi" w:cs="Arial"/>
          <w:b w:val="0"/>
          <w:color w:val="auto"/>
          <w:sz w:val="22"/>
          <w:szCs w:val="22"/>
        </w:rPr>
        <w:t xml:space="preserve"> retrievals (CALIOP-CALIPSO, MODIS-Aqua) and ground-based </w:t>
      </w:r>
      <w:proofErr w:type="spellStart"/>
      <w:r w:rsidRPr="001B3CDC">
        <w:rPr>
          <w:rFonts w:eastAsiaTheme="minorHAnsi" w:cs="Arial"/>
          <w:b w:val="0"/>
          <w:color w:val="auto"/>
          <w:sz w:val="22"/>
          <w:szCs w:val="22"/>
        </w:rPr>
        <w:t>sunphotometric</w:t>
      </w:r>
      <w:proofErr w:type="spellEnd"/>
      <w:r w:rsidRPr="001B3CDC">
        <w:rPr>
          <w:rFonts w:eastAsiaTheme="minorHAnsi" w:cs="Arial"/>
          <w:b w:val="0"/>
          <w:color w:val="auto"/>
          <w:sz w:val="22"/>
          <w:szCs w:val="22"/>
        </w:rPr>
        <w:t xml:space="preserve"> measurements (AERONET) will be developed. Previous studies (e.g., </w:t>
      </w:r>
      <w:hyperlink r:id="rId8" w:history="1">
        <w:r w:rsidRPr="00EA38BF">
          <w:rPr>
            <w:rStyle w:val="Hyperlink"/>
            <w:rFonts w:cs="Arial"/>
            <w:b w:val="0"/>
            <w:sz w:val="22"/>
            <w:szCs w:val="22"/>
          </w:rPr>
          <w:t>Kim et al., 2018</w:t>
        </w:r>
      </w:hyperlink>
      <w:r w:rsidRPr="001B3CDC">
        <w:rPr>
          <w:rFonts w:eastAsiaTheme="minorHAnsi" w:cs="Arial"/>
          <w:b w:val="0"/>
          <w:color w:val="auto"/>
          <w:sz w:val="22"/>
          <w:szCs w:val="22"/>
        </w:rPr>
        <w:t xml:space="preserve">) have demonstrated that CALIOP underestimates aerosol optical depth (AOD), particularly in dust-rich areas, attributed to various factors (e.g., </w:t>
      </w:r>
      <w:proofErr w:type="spellStart"/>
      <w:r w:rsidRPr="001B3CDC">
        <w:rPr>
          <w:rFonts w:eastAsiaTheme="minorHAnsi" w:cs="Arial"/>
          <w:b w:val="0"/>
          <w:color w:val="auto"/>
          <w:sz w:val="22"/>
          <w:szCs w:val="22"/>
        </w:rPr>
        <w:t>lidar</w:t>
      </w:r>
      <w:proofErr w:type="spellEnd"/>
      <w:r w:rsidRPr="001B3CDC">
        <w:rPr>
          <w:rFonts w:eastAsiaTheme="minorHAnsi" w:cs="Arial"/>
          <w:b w:val="0"/>
          <w:color w:val="auto"/>
          <w:sz w:val="22"/>
          <w:szCs w:val="22"/>
        </w:rPr>
        <w:t xml:space="preserve"> ratio). In order to highlight the significance of an appropriate </w:t>
      </w:r>
      <w:proofErr w:type="spellStart"/>
      <w:r w:rsidRPr="001B3CDC">
        <w:rPr>
          <w:rFonts w:eastAsiaTheme="minorHAnsi" w:cs="Arial"/>
          <w:b w:val="0"/>
          <w:color w:val="auto"/>
          <w:sz w:val="22"/>
          <w:szCs w:val="22"/>
        </w:rPr>
        <w:t>lidar</w:t>
      </w:r>
      <w:proofErr w:type="spellEnd"/>
      <w:r w:rsidRPr="001B3CDC">
        <w:rPr>
          <w:rFonts w:eastAsiaTheme="minorHAnsi" w:cs="Arial"/>
          <w:b w:val="0"/>
          <w:color w:val="auto"/>
          <w:sz w:val="22"/>
          <w:szCs w:val="22"/>
        </w:rPr>
        <w:t xml:space="preserve"> ratio definition, emphasizing on DREs, various dust cases, near the sources (Sahara, Middle East) and over downwind areas (e.g., Mediterranean), will be investigated. For each one of them, the dust AODs, calculated based on the default </w:t>
      </w:r>
      <w:proofErr w:type="spellStart"/>
      <w:r w:rsidRPr="001B3CDC">
        <w:rPr>
          <w:rFonts w:eastAsiaTheme="minorHAnsi" w:cs="Arial"/>
          <w:b w:val="0"/>
          <w:color w:val="auto"/>
          <w:sz w:val="22"/>
          <w:szCs w:val="22"/>
        </w:rPr>
        <w:t>lidar</w:t>
      </w:r>
      <w:proofErr w:type="spellEnd"/>
      <w:r w:rsidRPr="001B3CDC">
        <w:rPr>
          <w:rFonts w:eastAsiaTheme="minorHAnsi" w:cs="Arial"/>
          <w:b w:val="0"/>
          <w:color w:val="auto"/>
          <w:sz w:val="22"/>
          <w:szCs w:val="22"/>
        </w:rPr>
        <w:t xml:space="preserve"> ratios and the revised values adopted from the </w:t>
      </w:r>
      <w:proofErr w:type="spellStart"/>
      <w:r w:rsidRPr="001B3CDC">
        <w:rPr>
          <w:rFonts w:eastAsiaTheme="minorHAnsi" w:cs="Arial"/>
          <w:b w:val="0"/>
          <w:color w:val="auto"/>
          <w:sz w:val="22"/>
          <w:szCs w:val="22"/>
        </w:rPr>
        <w:t>DeLiAn</w:t>
      </w:r>
      <w:proofErr w:type="spellEnd"/>
      <w:r w:rsidRPr="001B3CDC">
        <w:rPr>
          <w:rFonts w:eastAsiaTheme="minorHAnsi" w:cs="Arial"/>
          <w:b w:val="0"/>
          <w:color w:val="auto"/>
          <w:sz w:val="22"/>
          <w:szCs w:val="22"/>
        </w:rPr>
        <w:t xml:space="preserve"> database (</w:t>
      </w:r>
      <w:proofErr w:type="spellStart"/>
      <w:r w:rsidRPr="00EA38BF">
        <w:rPr>
          <w:b w:val="0"/>
          <w:sz w:val="22"/>
          <w:szCs w:val="22"/>
        </w:rPr>
        <w:fldChar w:fldCharType="begin"/>
      </w:r>
      <w:r w:rsidRPr="00EA38BF">
        <w:rPr>
          <w:b w:val="0"/>
          <w:sz w:val="22"/>
          <w:szCs w:val="22"/>
        </w:rPr>
        <w:instrText xml:space="preserve"> HYPERLINK "https://amt.copernicus.org/articles/16/2353/2023/amt-16-2353-2023-discussion.html" </w:instrText>
      </w:r>
      <w:r w:rsidRPr="00EA38BF">
        <w:rPr>
          <w:b w:val="0"/>
          <w:sz w:val="22"/>
          <w:szCs w:val="22"/>
        </w:rPr>
        <w:fldChar w:fldCharType="separate"/>
      </w:r>
      <w:r w:rsidRPr="00EA38BF">
        <w:rPr>
          <w:rStyle w:val="Hyperlink"/>
          <w:rFonts w:cs="Arial"/>
          <w:b w:val="0"/>
          <w:sz w:val="22"/>
          <w:szCs w:val="22"/>
        </w:rPr>
        <w:t>Floutsi</w:t>
      </w:r>
      <w:proofErr w:type="spellEnd"/>
      <w:r w:rsidRPr="00EA38BF">
        <w:rPr>
          <w:rStyle w:val="Hyperlink"/>
          <w:rFonts w:cs="Arial"/>
          <w:b w:val="0"/>
          <w:sz w:val="22"/>
          <w:szCs w:val="22"/>
        </w:rPr>
        <w:t xml:space="preserve"> et al., 2023</w:t>
      </w:r>
      <w:r w:rsidRPr="00EA38BF">
        <w:rPr>
          <w:rStyle w:val="Hyperlink"/>
          <w:rFonts w:cs="Arial"/>
          <w:b w:val="0"/>
          <w:sz w:val="22"/>
          <w:szCs w:val="22"/>
        </w:rPr>
        <w:fldChar w:fldCharType="end"/>
      </w:r>
      <w:r w:rsidRPr="001B3CDC">
        <w:rPr>
          <w:rFonts w:eastAsiaTheme="minorHAnsi" w:cs="Arial"/>
          <w:b w:val="0"/>
          <w:color w:val="auto"/>
          <w:sz w:val="22"/>
          <w:szCs w:val="22"/>
        </w:rPr>
        <w:t>) will be compared against AERONET sun-direct measurements and possib</w:t>
      </w:r>
      <w:r>
        <w:rPr>
          <w:rFonts w:eastAsiaTheme="minorHAnsi" w:cs="Arial"/>
          <w:b w:val="0"/>
          <w:color w:val="auto"/>
          <w:sz w:val="22"/>
          <w:szCs w:val="22"/>
        </w:rPr>
        <w:t xml:space="preserve">ly with satellite observations. </w:t>
      </w:r>
      <w:r w:rsidRPr="001B3CDC">
        <w:rPr>
          <w:rFonts w:eastAsiaTheme="minorHAnsi" w:cs="Arial"/>
          <w:b w:val="0"/>
          <w:color w:val="auto"/>
          <w:sz w:val="22"/>
          <w:szCs w:val="22"/>
        </w:rPr>
        <w:t xml:space="preserve">At a following step, </w:t>
      </w:r>
      <w:r w:rsidRPr="001B3CDC">
        <w:rPr>
          <w:rFonts w:eastAsia="Calibri" w:cs="Arial"/>
          <w:b w:val="0"/>
          <w:color w:val="auto"/>
          <w:sz w:val="22"/>
          <w:szCs w:val="22"/>
        </w:rPr>
        <w:t xml:space="preserve">the CALIPSO dust extinction coefficient profiles will be used as inputs to the </w:t>
      </w:r>
      <w:proofErr w:type="spellStart"/>
      <w:r w:rsidRPr="001B3CDC">
        <w:rPr>
          <w:rFonts w:eastAsia="Calibri" w:cs="Arial"/>
          <w:b w:val="0"/>
          <w:color w:val="auto"/>
          <w:sz w:val="22"/>
          <w:szCs w:val="22"/>
        </w:rPr>
        <w:t>libRadtran</w:t>
      </w:r>
      <w:proofErr w:type="spellEnd"/>
      <w:r w:rsidRPr="001B3CDC">
        <w:rPr>
          <w:rFonts w:eastAsia="Calibri" w:cs="Arial"/>
          <w:b w:val="0"/>
          <w:color w:val="auto"/>
          <w:sz w:val="22"/>
          <w:szCs w:val="22"/>
        </w:rPr>
        <w:t xml:space="preserve"> Radiative Transfer Model (RTM) along with other key parameters. </w:t>
      </w:r>
    </w:p>
    <w:p w:rsidR="001B3CDC" w:rsidRDefault="001B3CDC" w:rsidP="001B3CDC">
      <w:pPr>
        <w:pStyle w:val="Title2"/>
        <w:spacing w:before="120"/>
        <w:jc w:val="both"/>
        <w:rPr>
          <w:rFonts w:eastAsia="Calibri" w:cs="Arial"/>
          <w:b w:val="0"/>
          <w:color w:val="auto"/>
          <w:sz w:val="22"/>
          <w:szCs w:val="22"/>
        </w:rPr>
      </w:pPr>
    </w:p>
    <w:p w:rsidR="006721D5" w:rsidRDefault="006721D5" w:rsidP="001B3CDC">
      <w:pPr>
        <w:pStyle w:val="Title2"/>
        <w:spacing w:before="120"/>
        <w:jc w:val="both"/>
        <w:rPr>
          <w:rFonts w:cs="Arial"/>
          <w:color w:val="000000" w:themeColor="text1"/>
          <w:sz w:val="28"/>
          <w:szCs w:val="28"/>
          <w:lang w:val="en-US"/>
        </w:rPr>
      </w:pPr>
    </w:p>
    <w:p w:rsidR="001B3CDC" w:rsidRDefault="00EA38BF" w:rsidP="001B3CDC">
      <w:pPr>
        <w:pStyle w:val="Title2"/>
        <w:spacing w:before="120"/>
        <w:jc w:val="both"/>
        <w:rPr>
          <w:rFonts w:cs="Arial"/>
          <w:noProof/>
          <w:color w:val="000000" w:themeColor="text1"/>
          <w:sz w:val="22"/>
          <w:szCs w:val="22"/>
          <w:lang w:val="en-US" w:eastAsia="el-GR"/>
        </w:rPr>
      </w:pPr>
      <w:r>
        <w:rPr>
          <w:rFonts w:cs="Arial"/>
          <w:color w:val="000000" w:themeColor="text1"/>
          <w:sz w:val="28"/>
          <w:szCs w:val="28"/>
          <w:lang w:val="en-US"/>
        </w:rPr>
        <w:t xml:space="preserve">1 </w:t>
      </w:r>
      <w:r w:rsidR="001B3CDC" w:rsidRPr="001B3CDC">
        <w:rPr>
          <w:rFonts w:cs="Arial"/>
          <w:color w:val="000000" w:themeColor="text1"/>
          <w:sz w:val="28"/>
          <w:szCs w:val="28"/>
          <w:lang w:val="en-US"/>
        </w:rPr>
        <w:t>Introduction</w:t>
      </w:r>
      <w:r w:rsidR="001B3CDC" w:rsidRPr="001B3CDC">
        <w:rPr>
          <w:rFonts w:cs="Arial"/>
          <w:noProof/>
          <w:color w:val="000000" w:themeColor="text1"/>
          <w:sz w:val="22"/>
          <w:szCs w:val="22"/>
          <w:lang w:val="en-US" w:eastAsia="el-GR"/>
        </w:rPr>
        <w:t xml:space="preserve"> </w:t>
      </w:r>
    </w:p>
    <w:p w:rsidR="001B3CDC" w:rsidRPr="001B3CDC" w:rsidRDefault="001B3CDC" w:rsidP="001B3CDC">
      <w:pPr>
        <w:pStyle w:val="Title2"/>
        <w:spacing w:before="120"/>
        <w:jc w:val="both"/>
        <w:rPr>
          <w:rFonts w:cs="Arial"/>
          <w:sz w:val="22"/>
          <w:szCs w:val="22"/>
          <w:lang w:val="en-US" w:eastAsia="el-GR"/>
        </w:rPr>
      </w:pPr>
    </w:p>
    <w:p w:rsidR="001B3CDC" w:rsidRPr="001B3CDC" w:rsidRDefault="001B3CDC" w:rsidP="001B3CDC">
      <w:pPr>
        <w:adjustRightInd w:val="0"/>
        <w:snapToGrid w:val="0"/>
        <w:spacing w:after="0" w:line="228" w:lineRule="auto"/>
        <w:jc w:val="both"/>
        <w:rPr>
          <w:rFonts w:ascii="Arial" w:eastAsia="Times New Roman" w:hAnsi="Arial" w:cs="Arial"/>
          <w:snapToGrid w:val="0"/>
          <w:color w:val="000000"/>
          <w:lang w:val="en-US" w:eastAsia="de-DE" w:bidi="en-US"/>
        </w:rPr>
      </w:pPr>
      <w:r w:rsidRPr="001B3CDC">
        <w:rPr>
          <w:rFonts w:ascii="Arial" w:eastAsia="Times New Roman" w:hAnsi="Arial" w:cs="Arial"/>
          <w:snapToGrid w:val="0"/>
          <w:color w:val="000000"/>
          <w:lang w:val="en-US" w:eastAsia="de-DE" w:bidi="en-US"/>
        </w:rPr>
        <w:t>Atmospheric aerosols through interaction with the incoming shortwave (SW) and the outgoing longwave (LW) radiation fluxes perturb the radiation budget of the Earth-Atmosphere system, playing a dominant role on the energy budget at the surface, in the atmosphere and at the top of the atmosphere [</w:t>
      </w:r>
      <w:proofErr w:type="spellStart"/>
      <w:r w:rsidRPr="001B3CDC">
        <w:rPr>
          <w:rFonts w:ascii="Arial" w:eastAsia="Times New Roman" w:hAnsi="Arial" w:cs="Arial"/>
          <w:snapToGrid w:val="0"/>
          <w:color w:val="000000"/>
          <w:lang w:val="en-US" w:eastAsia="de-DE" w:bidi="en-US"/>
        </w:rPr>
        <w:fldChar w:fldCharType="begin"/>
      </w:r>
      <w:r>
        <w:rPr>
          <w:rFonts w:ascii="Arial" w:eastAsia="Times New Roman" w:hAnsi="Arial" w:cs="Arial"/>
          <w:snapToGrid w:val="0"/>
          <w:color w:val="000000"/>
          <w:lang w:val="en-US" w:eastAsia="de-DE" w:bidi="en-US"/>
        </w:rPr>
        <w:instrText>HYPERLINK "https://acp.copernicus.org/articles/18/8757/2018/"</w:instrText>
      </w:r>
      <w:r w:rsidRPr="001B3CDC">
        <w:rPr>
          <w:rFonts w:ascii="Arial" w:eastAsia="Times New Roman" w:hAnsi="Arial" w:cs="Arial"/>
          <w:snapToGrid w:val="0"/>
          <w:color w:val="000000"/>
          <w:lang w:val="en-US" w:eastAsia="de-DE" w:bidi="en-US"/>
        </w:rPr>
      </w:r>
      <w:r w:rsidRPr="001B3CDC">
        <w:rPr>
          <w:rFonts w:ascii="Arial" w:eastAsia="Times New Roman" w:hAnsi="Arial" w:cs="Arial"/>
          <w:snapToGrid w:val="0"/>
          <w:color w:val="000000"/>
          <w:lang w:val="en-US" w:eastAsia="de-DE" w:bidi="en-US"/>
        </w:rPr>
        <w:fldChar w:fldCharType="separate"/>
      </w:r>
      <w:r>
        <w:rPr>
          <w:rFonts w:ascii="Arial" w:eastAsia="Times New Roman" w:hAnsi="Arial" w:cs="Arial"/>
          <w:snapToGrid w:val="0"/>
          <w:color w:val="0000FF"/>
          <w:u w:val="single"/>
          <w:lang w:val="en-US" w:eastAsia="de-DE" w:bidi="en-US"/>
        </w:rPr>
        <w:t>Gkikas</w:t>
      </w:r>
      <w:proofErr w:type="spellEnd"/>
      <w:r>
        <w:rPr>
          <w:rFonts w:ascii="Arial" w:eastAsia="Times New Roman" w:hAnsi="Arial" w:cs="Arial"/>
          <w:snapToGrid w:val="0"/>
          <w:color w:val="0000FF"/>
          <w:u w:val="single"/>
          <w:lang w:val="en-US" w:eastAsia="de-DE" w:bidi="en-US"/>
        </w:rPr>
        <w:t xml:space="preserve"> et al., 2018</w:t>
      </w:r>
      <w:r w:rsidRPr="001B3CDC">
        <w:rPr>
          <w:rFonts w:ascii="Arial" w:eastAsia="Times New Roman" w:hAnsi="Arial" w:cs="Arial"/>
          <w:snapToGrid w:val="0"/>
          <w:color w:val="0000FF"/>
          <w:u w:val="single"/>
          <w:lang w:val="en-US" w:eastAsia="de-DE" w:bidi="en-US"/>
        </w:rPr>
        <w:fldChar w:fldCharType="end"/>
      </w:r>
      <w:r w:rsidRPr="001B3CDC">
        <w:rPr>
          <w:rFonts w:ascii="Arial" w:eastAsia="Times New Roman" w:hAnsi="Arial" w:cs="Arial"/>
          <w:snapToGrid w:val="0"/>
          <w:color w:val="000000"/>
          <w:lang w:val="en-US" w:eastAsia="de-DE" w:bidi="en-US"/>
        </w:rPr>
        <w:t>]. The quantification of SW radiative effects, defined as shortwave radiative forcing (SWRF), is resolved through numerical simulations which even if they have shown that aerosols, at global scale and over long-term periods, tend to cool the Earth-Atmosphere system, partly counterbalancing the induced planetary warming by the greenhouse gases (GHGs), global climate models continue to give diverging results regarding the SWRF magnitude as it is stated in the latest report of the Intergovernmental Panel on Climate Change [</w:t>
      </w:r>
      <w:r w:rsidRPr="001B3CDC">
        <w:rPr>
          <w:rFonts w:ascii="Arial" w:eastAsia="Times New Roman" w:hAnsi="Arial" w:cs="Arial"/>
          <w:snapToGrid w:val="0"/>
          <w:color w:val="000000"/>
          <w:lang w:val="en-US" w:eastAsia="de-DE" w:bidi="en-US"/>
        </w:rPr>
        <w:fldChar w:fldCharType="begin"/>
      </w:r>
      <w:r>
        <w:rPr>
          <w:rFonts w:ascii="Arial" w:eastAsia="Times New Roman" w:hAnsi="Arial" w:cs="Arial"/>
          <w:snapToGrid w:val="0"/>
          <w:color w:val="000000"/>
          <w:lang w:val="en-US" w:eastAsia="de-DE" w:bidi="en-US"/>
        </w:rPr>
        <w:instrText>HYPERLINK "https://www.ipcc.ch/site/assets/uploads/2018/02/WG1AR5_Chapter07_FINAL-1.pdf"</w:instrText>
      </w:r>
      <w:r w:rsidRPr="001B3CDC">
        <w:rPr>
          <w:rFonts w:ascii="Arial" w:eastAsia="Times New Roman" w:hAnsi="Arial" w:cs="Arial"/>
          <w:snapToGrid w:val="0"/>
          <w:color w:val="000000"/>
          <w:lang w:val="en-US" w:eastAsia="de-DE" w:bidi="en-US"/>
        </w:rPr>
      </w:r>
      <w:r w:rsidRPr="001B3CDC">
        <w:rPr>
          <w:rFonts w:ascii="Arial" w:eastAsia="Times New Roman" w:hAnsi="Arial" w:cs="Arial"/>
          <w:snapToGrid w:val="0"/>
          <w:color w:val="000000"/>
          <w:lang w:val="en-US" w:eastAsia="de-DE" w:bidi="en-US"/>
        </w:rPr>
        <w:fldChar w:fldCharType="separate"/>
      </w:r>
      <w:r>
        <w:rPr>
          <w:rFonts w:ascii="Arial" w:eastAsia="Times New Roman" w:hAnsi="Arial" w:cs="Arial"/>
          <w:snapToGrid w:val="0"/>
          <w:color w:val="0000FF"/>
          <w:u w:val="single"/>
          <w:lang w:val="en-US" w:eastAsia="de-DE" w:bidi="en-US"/>
        </w:rPr>
        <w:t>IPCC, 2013</w:t>
      </w:r>
      <w:r w:rsidRPr="001B3CDC">
        <w:rPr>
          <w:rFonts w:ascii="Arial" w:eastAsia="Times New Roman" w:hAnsi="Arial" w:cs="Arial"/>
          <w:snapToGrid w:val="0"/>
          <w:color w:val="0000FF"/>
          <w:u w:val="single"/>
          <w:lang w:val="en-US" w:eastAsia="de-DE" w:bidi="en-US"/>
        </w:rPr>
        <w:fldChar w:fldCharType="end"/>
      </w:r>
      <w:r w:rsidRPr="001B3CDC">
        <w:rPr>
          <w:rFonts w:ascii="Arial" w:eastAsia="Times New Roman" w:hAnsi="Arial" w:cs="Arial"/>
          <w:snapToGrid w:val="0"/>
          <w:color w:val="000000"/>
          <w:lang w:val="en-US" w:eastAsia="de-DE" w:bidi="en-US"/>
        </w:rPr>
        <w:t>]. These uncertainties concerning the current SWRF magnitude and how these effects may change in the future are the source of much of the current unreliability in predicting global change [</w:t>
      </w:r>
      <w:proofErr w:type="spellStart"/>
      <w:r w:rsidRPr="001B3CDC">
        <w:rPr>
          <w:rFonts w:ascii="Arial" w:eastAsia="Times New Roman" w:hAnsi="Arial" w:cs="Arial"/>
          <w:snapToGrid w:val="0"/>
          <w:color w:val="000000"/>
          <w:lang w:val="en-US" w:eastAsia="de-DE" w:bidi="en-US"/>
        </w:rPr>
        <w:fldChar w:fldCharType="begin"/>
      </w:r>
      <w:r>
        <w:rPr>
          <w:rFonts w:ascii="Arial" w:eastAsia="Times New Roman" w:hAnsi="Arial" w:cs="Arial"/>
          <w:snapToGrid w:val="0"/>
          <w:color w:val="000000"/>
          <w:lang w:val="en-US" w:eastAsia="de-DE" w:bidi="en-US"/>
        </w:rPr>
        <w:instrText>HYPERLINK "https://agupubs.onlinelibrary.wiley.com/doi/abs/10.1029/2008GL035900"</w:instrText>
      </w:r>
      <w:r w:rsidRPr="001B3CDC">
        <w:rPr>
          <w:rFonts w:ascii="Arial" w:eastAsia="Times New Roman" w:hAnsi="Arial" w:cs="Arial"/>
          <w:snapToGrid w:val="0"/>
          <w:color w:val="000000"/>
          <w:lang w:val="en-US" w:eastAsia="de-DE" w:bidi="en-US"/>
        </w:rPr>
      </w:r>
      <w:r w:rsidRPr="001B3CDC">
        <w:rPr>
          <w:rFonts w:ascii="Arial" w:eastAsia="Times New Roman" w:hAnsi="Arial" w:cs="Arial"/>
          <w:snapToGrid w:val="0"/>
          <w:color w:val="000000"/>
          <w:lang w:val="en-US" w:eastAsia="de-DE" w:bidi="en-US"/>
        </w:rPr>
        <w:fldChar w:fldCharType="separate"/>
      </w:r>
      <w:r>
        <w:rPr>
          <w:rFonts w:ascii="Arial" w:eastAsia="Times New Roman" w:hAnsi="Arial" w:cs="Arial"/>
          <w:snapToGrid w:val="0"/>
          <w:color w:val="0000FF"/>
          <w:u w:val="single"/>
          <w:lang w:val="en-US" w:eastAsia="de-DE" w:bidi="en-US"/>
        </w:rPr>
        <w:t>Solmon</w:t>
      </w:r>
      <w:proofErr w:type="spellEnd"/>
      <w:r>
        <w:rPr>
          <w:rFonts w:ascii="Arial" w:eastAsia="Times New Roman" w:hAnsi="Arial" w:cs="Arial"/>
          <w:snapToGrid w:val="0"/>
          <w:color w:val="0000FF"/>
          <w:u w:val="single"/>
          <w:lang w:val="en-US" w:eastAsia="de-DE" w:bidi="en-US"/>
        </w:rPr>
        <w:t xml:space="preserve"> et al., 2008</w:t>
      </w:r>
      <w:r w:rsidRPr="001B3CDC">
        <w:rPr>
          <w:rFonts w:ascii="Arial" w:eastAsia="Times New Roman" w:hAnsi="Arial" w:cs="Arial"/>
          <w:snapToGrid w:val="0"/>
          <w:color w:val="0000FF"/>
          <w:u w:val="single"/>
          <w:lang w:val="en-US" w:eastAsia="de-DE" w:bidi="en-US"/>
        </w:rPr>
        <w:fldChar w:fldCharType="end"/>
      </w:r>
      <w:r w:rsidRPr="001B3CDC">
        <w:rPr>
          <w:rFonts w:ascii="Arial" w:eastAsia="Times New Roman" w:hAnsi="Arial" w:cs="Arial"/>
          <w:snapToGrid w:val="0"/>
          <w:color w:val="000000"/>
          <w:lang w:val="en-US" w:eastAsia="de-DE" w:bidi="en-US"/>
        </w:rPr>
        <w:t>].</w:t>
      </w:r>
    </w:p>
    <w:p w:rsidR="001B3CDC" w:rsidRPr="001B3CDC" w:rsidRDefault="001B3CDC" w:rsidP="001B3CDC">
      <w:pPr>
        <w:adjustRightInd w:val="0"/>
        <w:snapToGrid w:val="0"/>
        <w:spacing w:after="0" w:line="228" w:lineRule="auto"/>
        <w:jc w:val="both"/>
        <w:rPr>
          <w:rFonts w:ascii="Arial" w:eastAsia="Times New Roman" w:hAnsi="Arial" w:cs="Arial"/>
          <w:snapToGrid w:val="0"/>
          <w:color w:val="000000"/>
          <w:lang w:val="en-US" w:eastAsia="de-DE" w:bidi="en-US"/>
        </w:rPr>
      </w:pPr>
      <w:r w:rsidRPr="001B3CDC">
        <w:rPr>
          <w:rFonts w:ascii="Arial" w:eastAsia="Times New Roman" w:hAnsi="Arial" w:cs="Arial"/>
          <w:snapToGrid w:val="0"/>
          <w:color w:val="000000"/>
          <w:lang w:val="en-US" w:eastAsia="de-DE" w:bidi="en-US"/>
        </w:rPr>
        <w:t>Since April 2006, the Cloud-Aerosol Lidar with Orthogonal Polarization (CALIOP) on board of Cloud-Aerosol Lidar and Infrared Pathfinder Satellite Observations (CALIPSO) satellite has provided new perception of aerosol and clouds interactions, and their roles in the climate system [</w:t>
      </w:r>
      <w:hyperlink r:id="rId9" w:history="1">
        <w:r>
          <w:rPr>
            <w:rFonts w:ascii="Arial" w:eastAsia="Times New Roman" w:hAnsi="Arial" w:cs="Arial"/>
            <w:snapToGrid w:val="0"/>
            <w:color w:val="0000FF"/>
            <w:u w:val="single"/>
            <w:lang w:val="en-US" w:eastAsia="de-DE" w:bidi="en-US"/>
          </w:rPr>
          <w:t>Winker et al., 2010</w:t>
        </w:r>
      </w:hyperlink>
      <w:r w:rsidRPr="001B3CDC">
        <w:rPr>
          <w:rFonts w:ascii="Arial" w:eastAsia="Times New Roman" w:hAnsi="Arial" w:cs="Arial"/>
          <w:snapToGrid w:val="0"/>
          <w:color w:val="000000"/>
          <w:lang w:val="en-US" w:eastAsia="de-DE" w:bidi="en-US"/>
        </w:rPr>
        <w:t xml:space="preserve">]. CALIPSO pertains to A-train constellation with Aqua, Aura, </w:t>
      </w:r>
      <w:proofErr w:type="spellStart"/>
      <w:r w:rsidRPr="001B3CDC">
        <w:rPr>
          <w:rFonts w:ascii="Arial" w:eastAsia="Times New Roman" w:hAnsi="Arial" w:cs="Arial"/>
          <w:snapToGrid w:val="0"/>
          <w:color w:val="000000"/>
          <w:lang w:val="en-US" w:eastAsia="de-DE" w:bidi="en-US"/>
        </w:rPr>
        <w:t>CloudSat</w:t>
      </w:r>
      <w:proofErr w:type="spellEnd"/>
      <w:r w:rsidRPr="001B3CDC">
        <w:rPr>
          <w:rFonts w:ascii="Arial" w:eastAsia="Times New Roman" w:hAnsi="Arial" w:cs="Arial"/>
          <w:snapToGrid w:val="0"/>
          <w:color w:val="000000"/>
          <w:lang w:val="en-US" w:eastAsia="de-DE" w:bidi="en-US"/>
        </w:rPr>
        <w:t xml:space="preserve"> and PARASOL satellites [</w:t>
      </w:r>
      <w:hyperlink r:id="rId10" w:history="1">
        <w:r>
          <w:rPr>
            <w:rFonts w:ascii="Arial" w:eastAsia="Times New Roman" w:hAnsi="Arial" w:cs="Arial"/>
            <w:snapToGrid w:val="0"/>
            <w:color w:val="0000FF"/>
            <w:u w:val="single"/>
            <w:lang w:val="en-US" w:eastAsia="de-DE" w:bidi="en-US"/>
          </w:rPr>
          <w:t>Stephen et al., 2002</w:t>
        </w:r>
      </w:hyperlink>
      <w:r w:rsidRPr="001B3CDC">
        <w:rPr>
          <w:rFonts w:ascii="Arial" w:eastAsia="Times New Roman" w:hAnsi="Arial" w:cs="Arial"/>
          <w:snapToGrid w:val="0"/>
          <w:color w:val="000000"/>
          <w:lang w:val="en-US" w:eastAsia="de-DE" w:bidi="en-US"/>
        </w:rPr>
        <w:t xml:space="preserve">]. </w:t>
      </w:r>
    </w:p>
    <w:p w:rsidR="001B3CDC" w:rsidRPr="001B3CDC" w:rsidRDefault="001B3CDC" w:rsidP="001B3CDC">
      <w:pPr>
        <w:pStyle w:val="Title2"/>
        <w:spacing w:before="120"/>
        <w:jc w:val="both"/>
        <w:rPr>
          <w:rFonts w:cs="Arial"/>
          <w:sz w:val="22"/>
          <w:szCs w:val="22"/>
          <w:lang w:val="en-US" w:eastAsia="el-GR"/>
        </w:rPr>
      </w:pPr>
      <w:r w:rsidRPr="001B3CDC">
        <w:rPr>
          <w:rFonts w:eastAsia="SimSun" w:cs="Arial"/>
          <w:b w:val="0"/>
          <w:noProof/>
          <w:color w:val="000000"/>
          <w:sz w:val="22"/>
          <w:szCs w:val="22"/>
          <w:lang w:val="en-US" w:eastAsia="zh-CN"/>
        </w:rPr>
        <w:t xml:space="preserve">The existing CALIOP version 4.10 (V4) level 2 aerosol classification scheme, released in November 2016, utilizes Level-1-layer-intergrated values of depolarization and attenuated backscatter together with external </w:t>
      </w:r>
      <w:r w:rsidRPr="001B3CDC">
        <w:rPr>
          <w:rFonts w:eastAsia="SimSun" w:cs="Arial"/>
          <w:b w:val="0"/>
          <w:noProof/>
          <w:color w:val="000000"/>
          <w:sz w:val="22"/>
          <w:szCs w:val="22"/>
          <w:lang w:val="en-US" w:eastAsia="zh-CN"/>
        </w:rPr>
        <w:lastRenderedPageBreak/>
        <w:t>information on geographical location, surface type and layer altitude in order to assign simplified aerosol types. The predominant changes in the V4 tropospheric aerosol subtyping algorithm incorporate the addition of dusty marine aerosol type, for a proper classification of dust and marine aerosol mixtures, the allowance of all aerosol types to be identified in polar regions (in contrast with V3 enabling only clean and polluted continental aerosol subtypes) and the alternative definitions for polluted continental and smoke types [</w:t>
      </w:r>
      <w:hyperlink r:id="rId11" w:history="1">
        <w:r>
          <w:rPr>
            <w:rFonts w:eastAsia="SimSun" w:cs="Arial"/>
            <w:b w:val="0"/>
            <w:noProof/>
            <w:color w:val="0000FF"/>
            <w:sz w:val="22"/>
            <w:szCs w:val="22"/>
            <w:u w:val="single"/>
            <w:lang w:val="en-US" w:eastAsia="zh-CN"/>
          </w:rPr>
          <w:t>Kim et al., 2018</w:t>
        </w:r>
      </w:hyperlink>
      <w:r w:rsidRPr="001B3CDC">
        <w:rPr>
          <w:rFonts w:eastAsia="SimSun" w:cs="Arial"/>
          <w:b w:val="0"/>
          <w:noProof/>
          <w:color w:val="000000"/>
          <w:sz w:val="22"/>
          <w:szCs w:val="22"/>
          <w:lang w:val="en-US" w:eastAsia="zh-CN"/>
        </w:rPr>
        <w:t xml:space="preserve">]. </w:t>
      </w:r>
    </w:p>
    <w:p w:rsidR="005F674C" w:rsidRDefault="005F674C">
      <w:pPr>
        <w:rPr>
          <w:lang w:val="en-US"/>
        </w:rPr>
      </w:pPr>
    </w:p>
    <w:p w:rsidR="00E46387" w:rsidRPr="00E46387" w:rsidRDefault="00EA38BF" w:rsidP="00E46387">
      <w:pPr>
        <w:jc w:val="both"/>
        <w:rPr>
          <w:rFonts w:ascii="Arial" w:hAnsi="Arial" w:cs="Arial"/>
          <w:b/>
          <w:sz w:val="28"/>
          <w:szCs w:val="28"/>
          <w:lang w:val="en-US"/>
        </w:rPr>
      </w:pPr>
      <w:r>
        <w:rPr>
          <w:rFonts w:ascii="Arial" w:hAnsi="Arial" w:cs="Arial"/>
          <w:b/>
          <w:sz w:val="28"/>
          <w:szCs w:val="28"/>
          <w:lang w:val="en-US"/>
        </w:rPr>
        <w:t xml:space="preserve">2 </w:t>
      </w:r>
      <w:r w:rsidR="00E46387" w:rsidRPr="00E46387">
        <w:rPr>
          <w:rFonts w:ascii="Arial" w:hAnsi="Arial" w:cs="Arial"/>
          <w:b/>
          <w:sz w:val="28"/>
          <w:szCs w:val="28"/>
          <w:lang w:val="en-US"/>
        </w:rPr>
        <w:t>Data and Methodology</w:t>
      </w:r>
    </w:p>
    <w:p w:rsidR="00E46387" w:rsidRPr="00E46387" w:rsidRDefault="00EA38BF" w:rsidP="00E46387">
      <w:pPr>
        <w:jc w:val="both"/>
        <w:rPr>
          <w:rFonts w:ascii="Arial" w:hAnsi="Arial" w:cs="Arial"/>
          <w:b/>
          <w:sz w:val="28"/>
          <w:szCs w:val="28"/>
          <w:lang w:val="en-US"/>
        </w:rPr>
      </w:pPr>
      <w:r>
        <w:rPr>
          <w:rFonts w:ascii="Arial" w:hAnsi="Arial" w:cs="Arial"/>
          <w:b/>
          <w:sz w:val="28"/>
          <w:szCs w:val="28"/>
          <w:lang w:val="en-US"/>
        </w:rPr>
        <w:t xml:space="preserve">2.1 </w:t>
      </w:r>
      <w:r w:rsidR="00E46387" w:rsidRPr="00E46387">
        <w:rPr>
          <w:rFonts w:ascii="Arial" w:hAnsi="Arial" w:cs="Arial"/>
          <w:b/>
          <w:sz w:val="28"/>
          <w:szCs w:val="28"/>
          <w:lang w:val="en-US"/>
        </w:rPr>
        <w:t>Dataset</w:t>
      </w:r>
    </w:p>
    <w:p w:rsidR="00E46387" w:rsidRPr="00611291" w:rsidRDefault="00611291" w:rsidP="00E46387">
      <w:pPr>
        <w:jc w:val="both"/>
        <w:rPr>
          <w:rFonts w:ascii="Arial" w:hAnsi="Arial" w:cs="Arial"/>
          <w:b/>
          <w:sz w:val="28"/>
          <w:szCs w:val="28"/>
          <w:lang w:val="en-US"/>
        </w:rPr>
      </w:pPr>
      <w:r w:rsidRPr="00611291">
        <w:rPr>
          <w:rFonts w:ascii="Arial" w:hAnsi="Arial" w:cs="Arial"/>
          <w:b/>
          <w:sz w:val="28"/>
          <w:szCs w:val="28"/>
          <w:lang w:val="en-US"/>
        </w:rPr>
        <w:t xml:space="preserve">2.1.1 </w:t>
      </w:r>
      <w:r w:rsidR="00E46387" w:rsidRPr="00611291">
        <w:rPr>
          <w:rFonts w:ascii="Arial" w:hAnsi="Arial" w:cs="Arial"/>
          <w:b/>
          <w:sz w:val="28"/>
          <w:szCs w:val="28"/>
          <w:lang w:val="en-US"/>
        </w:rPr>
        <w:t>Aerosol retrievals</w:t>
      </w:r>
    </w:p>
    <w:p w:rsidR="00E46387" w:rsidRPr="00E46387" w:rsidRDefault="00E46387" w:rsidP="00E46387">
      <w:pPr>
        <w:jc w:val="both"/>
        <w:rPr>
          <w:rFonts w:ascii="Arial" w:hAnsi="Arial" w:cs="Arial"/>
          <w:lang w:val="en-US" w:bidi="en-US"/>
        </w:rPr>
      </w:pPr>
      <w:r w:rsidRPr="00E46387">
        <w:rPr>
          <w:rFonts w:ascii="Arial" w:hAnsi="Arial" w:cs="Arial"/>
          <w:lang w:val="en-US" w:bidi="en-US"/>
        </w:rPr>
        <w:t>For the purposes of this study, we exploit quality assured (QA) CALIPSO Level 2 (L2) Version 4.2 (V4) vertically resolved retrievals extracted from the LIVAS database [</w:t>
      </w:r>
      <w:proofErr w:type="spellStart"/>
      <w:r w:rsidRPr="00E46387">
        <w:rPr>
          <w:rFonts w:ascii="Arial" w:hAnsi="Arial" w:cs="Arial"/>
          <w:i/>
          <w:lang w:val="en-US" w:bidi="en-US"/>
        </w:rPr>
        <w:fldChar w:fldCharType="begin"/>
      </w:r>
      <w:r w:rsidRPr="00E46387">
        <w:rPr>
          <w:rFonts w:ascii="Arial" w:hAnsi="Arial" w:cs="Arial"/>
          <w:i/>
          <w:lang w:val="en-US" w:bidi="en-US"/>
        </w:rPr>
        <w:instrText>HYPERLINK "https://acp.copernicus.org/articles/15/7127/2015/"</w:instrText>
      </w:r>
      <w:r w:rsidRPr="00E46387">
        <w:rPr>
          <w:rFonts w:ascii="Arial" w:hAnsi="Arial" w:cs="Arial"/>
          <w:i/>
          <w:lang w:val="en-US" w:bidi="en-US"/>
        </w:rPr>
        <w:fldChar w:fldCharType="separate"/>
      </w:r>
      <w:r w:rsidRPr="00E46387">
        <w:rPr>
          <w:rStyle w:val="Hyperlink"/>
          <w:rFonts w:ascii="Arial" w:hAnsi="Arial" w:cs="Arial"/>
          <w:lang w:val="en-US" w:bidi="en-US"/>
        </w:rPr>
        <w:t>Amiridis</w:t>
      </w:r>
      <w:proofErr w:type="spellEnd"/>
      <w:r w:rsidRPr="00E46387">
        <w:rPr>
          <w:rStyle w:val="Hyperlink"/>
          <w:rFonts w:ascii="Arial" w:hAnsi="Arial" w:cs="Arial"/>
          <w:lang w:val="en-US" w:bidi="en-US"/>
        </w:rPr>
        <w:t xml:space="preserve"> et al., 2015</w:t>
      </w:r>
      <w:r w:rsidRPr="00E46387">
        <w:rPr>
          <w:rFonts w:ascii="Arial" w:hAnsi="Arial" w:cs="Arial"/>
          <w:lang w:val="en-US"/>
        </w:rPr>
        <w:fldChar w:fldCharType="end"/>
      </w:r>
      <w:r w:rsidRPr="00E46387">
        <w:rPr>
          <w:rFonts w:ascii="Arial" w:hAnsi="Arial" w:cs="Arial"/>
          <w:lang w:val="en-US" w:bidi="en-US"/>
        </w:rPr>
        <w:t>].</w:t>
      </w:r>
    </w:p>
    <w:p w:rsidR="00E46387" w:rsidRPr="00E46387" w:rsidRDefault="00E46387" w:rsidP="00E46387">
      <w:pPr>
        <w:jc w:val="both"/>
        <w:rPr>
          <w:rFonts w:ascii="Arial" w:hAnsi="Arial" w:cs="Arial"/>
          <w:lang w:val="en-US" w:bidi="en-US"/>
        </w:rPr>
      </w:pPr>
      <w:r w:rsidRPr="00E46387">
        <w:rPr>
          <w:rFonts w:ascii="Arial" w:hAnsi="Arial" w:cs="Arial"/>
          <w:lang w:val="en-US" w:bidi="en-US"/>
        </w:rPr>
        <w:t>The quality control process ensures the mitigation of the negative impact of: (</w:t>
      </w:r>
      <w:proofErr w:type="spellStart"/>
      <w:r w:rsidRPr="00E46387">
        <w:rPr>
          <w:rFonts w:ascii="Arial" w:hAnsi="Arial" w:cs="Arial"/>
          <w:lang w:val="en-US" w:bidi="en-US"/>
        </w:rPr>
        <w:t>i</w:t>
      </w:r>
      <w:proofErr w:type="spellEnd"/>
      <w:r w:rsidRPr="00E46387">
        <w:rPr>
          <w:rFonts w:ascii="Arial" w:hAnsi="Arial" w:cs="Arial"/>
          <w:lang w:val="en-US" w:bidi="en-US"/>
        </w:rPr>
        <w:t>) layers misdetection and misclassification, (ii) errors of the extinction retrieval and (iii) biases caused by the negative signal anomaly, on aerosol retrievals. In addition, the possible cloud contamination has been minimized relying on the CAD score and the misclassified cirrus fringe filters [</w:t>
      </w:r>
      <w:hyperlink r:id="rId12" w:history="1">
        <w:r w:rsidRPr="00E46387">
          <w:rPr>
            <w:rStyle w:val="Hyperlink"/>
            <w:rFonts w:ascii="Arial" w:hAnsi="Arial" w:cs="Arial"/>
            <w:lang w:val="en-US" w:bidi="en-US"/>
          </w:rPr>
          <w:t>Tackett et al., 2018</w:t>
        </w:r>
      </w:hyperlink>
      <w:r w:rsidRPr="00E46387">
        <w:rPr>
          <w:rFonts w:ascii="Arial" w:hAnsi="Arial" w:cs="Arial"/>
          <w:lang w:val="en-US" w:bidi="en-US"/>
        </w:rPr>
        <w:t>,</w:t>
      </w:r>
      <w:hyperlink r:id="rId13" w:history="1">
        <w:r w:rsidRPr="00E46387">
          <w:rPr>
            <w:rStyle w:val="Hyperlink"/>
            <w:rFonts w:ascii="Arial" w:hAnsi="Arial" w:cs="Arial"/>
            <w:lang w:val="en-US" w:bidi="en-US"/>
          </w:rPr>
          <w:t>Proestakis et al., 2018</w:t>
        </w:r>
      </w:hyperlink>
      <w:r w:rsidRPr="00E46387">
        <w:rPr>
          <w:rFonts w:ascii="Arial" w:hAnsi="Arial" w:cs="Arial"/>
          <w:lang w:val="en-US" w:bidi="en-US"/>
        </w:rPr>
        <w:t>,</w:t>
      </w:r>
      <w:hyperlink r:id="rId14" w:history="1">
        <w:r w:rsidRPr="00E46387">
          <w:rPr>
            <w:rStyle w:val="Hyperlink"/>
            <w:rFonts w:ascii="Arial" w:hAnsi="Arial" w:cs="Arial"/>
            <w:lang w:val="en-US" w:bidi="en-US"/>
          </w:rPr>
          <w:t>Marinou et al., 2017</w:t>
        </w:r>
      </w:hyperlink>
      <w:r w:rsidRPr="00E46387">
        <w:rPr>
          <w:rFonts w:ascii="Arial" w:hAnsi="Arial" w:cs="Arial"/>
          <w:lang w:val="en-US" w:bidi="en-US"/>
        </w:rPr>
        <w:t>]. Figure 1 depicts the “transition” from the raw (a) to the filtered (b) CALIOP backscatter coefficient profiles at 532 nm, along with the linear depolarization ratio (raw, c; filtered, d), for an example CALIPSO orbit.</w:t>
      </w:r>
    </w:p>
    <w:tbl>
      <w:tblPr>
        <w:tblW w:w="8743" w:type="dxa"/>
        <w:tblLook w:val="04A0" w:firstRow="1" w:lastRow="0" w:firstColumn="1" w:lastColumn="0" w:noHBand="0" w:noVBand="1"/>
      </w:tblPr>
      <w:tblGrid>
        <w:gridCol w:w="4372"/>
        <w:gridCol w:w="4371"/>
      </w:tblGrid>
      <w:tr w:rsidR="00E46387" w:rsidRPr="00E46387" w:rsidTr="00507F8F">
        <w:tc>
          <w:tcPr>
            <w:tcW w:w="4372" w:type="dxa"/>
            <w:vAlign w:val="center"/>
          </w:tcPr>
          <w:p w:rsidR="00E46387" w:rsidRPr="00E46387" w:rsidRDefault="00E46387" w:rsidP="00E46387">
            <w:pPr>
              <w:rPr>
                <w:b/>
                <w:iCs/>
                <w:lang w:bidi="en-US"/>
              </w:rPr>
            </w:pPr>
            <w:r w:rsidRPr="00E46387">
              <w:rPr>
                <w:i/>
                <w:iCs/>
                <w:lang w:bidi="en-US"/>
              </w:rPr>
              <w:drawing>
                <wp:inline distT="0" distB="0" distL="0" distR="0" wp14:anchorId="7813A816" wp14:editId="25245313">
                  <wp:extent cx="2468880" cy="1559560"/>
                  <wp:effectExtent l="0" t="0" r="7620" b="254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79169" cy="1566059"/>
                          </a:xfrm>
                          <a:prstGeom prst="rect">
                            <a:avLst/>
                          </a:prstGeom>
                        </pic:spPr>
                      </pic:pic>
                    </a:graphicData>
                  </a:graphic>
                </wp:inline>
              </w:drawing>
            </w:r>
            <w:r w:rsidRPr="00E46387">
              <w:rPr>
                <w:b/>
                <w:iCs/>
                <w:lang w:bidi="en-US"/>
              </w:rPr>
              <w:t>(a)</w:t>
            </w:r>
          </w:p>
          <w:p w:rsidR="00E46387" w:rsidRPr="00E46387" w:rsidRDefault="00E46387" w:rsidP="00E46387">
            <w:pPr>
              <w:rPr>
                <w:i/>
                <w:iCs/>
                <w:lang w:bidi="en-US"/>
              </w:rPr>
            </w:pPr>
            <w:r w:rsidRPr="00E46387">
              <w:rPr>
                <w:i/>
                <w:iCs/>
                <w:lang w:bidi="en-US"/>
              </w:rPr>
              <w:drawing>
                <wp:inline distT="0" distB="0" distL="0" distR="0" wp14:anchorId="7D93B5C6" wp14:editId="26B15DC6">
                  <wp:extent cx="2284095" cy="1111850"/>
                  <wp:effectExtent l="0" t="0" r="190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8246" cy="1123606"/>
                          </a:xfrm>
                          <a:prstGeom prst="rect">
                            <a:avLst/>
                          </a:prstGeom>
                        </pic:spPr>
                      </pic:pic>
                    </a:graphicData>
                  </a:graphic>
                </wp:inline>
              </w:drawing>
            </w:r>
            <w:r w:rsidRPr="00E46387">
              <w:rPr>
                <w:b/>
                <w:iCs/>
                <w:lang w:bidi="en-US"/>
              </w:rPr>
              <w:t>(c)</w:t>
            </w:r>
          </w:p>
        </w:tc>
        <w:tc>
          <w:tcPr>
            <w:tcW w:w="4371" w:type="dxa"/>
            <w:vAlign w:val="center"/>
          </w:tcPr>
          <w:p w:rsidR="00E46387" w:rsidRPr="00E46387" w:rsidRDefault="00E46387" w:rsidP="00E46387">
            <w:pPr>
              <w:rPr>
                <w:i/>
                <w:iCs/>
                <w:lang w:bidi="en-US"/>
              </w:rPr>
            </w:pPr>
            <w:r w:rsidRPr="00E46387">
              <w:rPr>
                <w:i/>
                <w:iCs/>
                <w:lang w:bidi="en-US"/>
              </w:rPr>
              <w:drawing>
                <wp:inline distT="0" distB="0" distL="0" distR="0" wp14:anchorId="7D673DAE" wp14:editId="7CB64AB9">
                  <wp:extent cx="2263140" cy="1429385"/>
                  <wp:effectExtent l="0" t="0" r="3810" b="0"/>
                  <wp:docPr id="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17"/>
                          <a:stretch>
                            <a:fillRect/>
                          </a:stretch>
                        </pic:blipFill>
                        <pic:spPr>
                          <a:xfrm>
                            <a:off x="0" y="0"/>
                            <a:ext cx="2282412" cy="1441557"/>
                          </a:xfrm>
                          <a:prstGeom prst="rect">
                            <a:avLst/>
                          </a:prstGeom>
                        </pic:spPr>
                      </pic:pic>
                    </a:graphicData>
                  </a:graphic>
                </wp:inline>
              </w:drawing>
            </w:r>
            <w:r w:rsidRPr="00E46387">
              <w:rPr>
                <w:b/>
                <w:iCs/>
                <w:lang w:bidi="en-US"/>
              </w:rPr>
              <w:t>(b)</w:t>
            </w:r>
          </w:p>
          <w:p w:rsidR="00E46387" w:rsidRPr="00E46387" w:rsidRDefault="00E46387" w:rsidP="00E46387">
            <w:pPr>
              <w:rPr>
                <w:i/>
                <w:iCs/>
                <w:lang w:bidi="en-US"/>
              </w:rPr>
            </w:pPr>
            <w:r w:rsidRPr="00E46387">
              <w:rPr>
                <w:i/>
                <w:iCs/>
                <w:lang w:bidi="en-US"/>
              </w:rPr>
              <w:drawing>
                <wp:inline distT="0" distB="0" distL="0" distR="0" wp14:anchorId="785D87A0" wp14:editId="3728FF09">
                  <wp:extent cx="2212074" cy="1082040"/>
                  <wp:effectExtent l="0" t="0" r="0" b="381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2226193" cy="1088947"/>
                          </a:xfrm>
                          <a:prstGeom prst="rect">
                            <a:avLst/>
                          </a:prstGeom>
                        </pic:spPr>
                      </pic:pic>
                    </a:graphicData>
                  </a:graphic>
                </wp:inline>
              </w:drawing>
            </w:r>
            <w:r w:rsidRPr="00E46387">
              <w:rPr>
                <w:i/>
                <w:iCs/>
                <w:lang w:bidi="en-US"/>
              </w:rPr>
              <w:t xml:space="preserve"> </w:t>
            </w:r>
            <w:r w:rsidRPr="00E46387">
              <w:rPr>
                <w:b/>
                <w:iCs/>
                <w:lang w:bidi="en-US"/>
              </w:rPr>
              <w:t>(d)</w:t>
            </w:r>
          </w:p>
        </w:tc>
      </w:tr>
    </w:tbl>
    <w:p w:rsidR="00E46387" w:rsidRPr="00E46387" w:rsidRDefault="00E46387" w:rsidP="00E46387">
      <w:pPr>
        <w:jc w:val="both"/>
        <w:rPr>
          <w:rFonts w:ascii="Arial" w:hAnsi="Arial" w:cs="Arial"/>
          <w:lang w:val="en-US" w:bidi="en-US"/>
        </w:rPr>
      </w:pPr>
      <w:r w:rsidRPr="00E46387">
        <w:rPr>
          <w:rFonts w:ascii="Arial" w:hAnsi="Arial" w:cs="Arial"/>
          <w:b/>
          <w:lang w:val="en-US" w:bidi="en-US"/>
        </w:rPr>
        <w:t xml:space="preserve">Figure 1. </w:t>
      </w:r>
      <w:r w:rsidRPr="00E46387">
        <w:rPr>
          <w:rFonts w:ascii="Arial" w:hAnsi="Arial" w:cs="Arial"/>
          <w:lang w:val="en-US" w:bidi="en-US"/>
        </w:rPr>
        <w:t>Backscatter coefficient (upper panel) and particle depolarization ratio (bottom panel) for an individual nighttime granule (2019-08-12T00-36-47ZN) demonstrating (</w:t>
      </w:r>
      <w:proofErr w:type="spellStart"/>
      <w:proofErr w:type="gramStart"/>
      <w:r w:rsidRPr="00E46387">
        <w:rPr>
          <w:rFonts w:ascii="Arial" w:hAnsi="Arial" w:cs="Arial"/>
          <w:lang w:val="en-US" w:bidi="en-US"/>
        </w:rPr>
        <w:t>a,c</w:t>
      </w:r>
      <w:proofErr w:type="spellEnd"/>
      <w:proofErr w:type="gramEnd"/>
      <w:r w:rsidRPr="00E46387">
        <w:rPr>
          <w:rFonts w:ascii="Arial" w:hAnsi="Arial" w:cs="Arial"/>
          <w:lang w:val="en-US" w:bidi="en-US"/>
        </w:rPr>
        <w:t xml:space="preserve">) the CALIOP profiles after the application of the basic filters (surface, subsurface, </w:t>
      </w:r>
      <w:proofErr w:type="spellStart"/>
      <w:r w:rsidRPr="00E46387">
        <w:rPr>
          <w:rFonts w:ascii="Arial" w:hAnsi="Arial" w:cs="Arial"/>
          <w:lang w:val="en-US" w:bidi="en-US"/>
        </w:rPr>
        <w:t>nonQA</w:t>
      </w:r>
      <w:proofErr w:type="spellEnd"/>
      <w:r w:rsidRPr="00E46387">
        <w:rPr>
          <w:rFonts w:ascii="Arial" w:hAnsi="Arial" w:cs="Arial"/>
          <w:lang w:val="en-US" w:bidi="en-US"/>
        </w:rPr>
        <w:t>) and after applying the quality assurance filters (</w:t>
      </w:r>
      <w:proofErr w:type="spellStart"/>
      <w:r w:rsidRPr="00E46387">
        <w:rPr>
          <w:rFonts w:ascii="Arial" w:hAnsi="Arial" w:cs="Arial"/>
          <w:lang w:val="en-US" w:bidi="en-US"/>
        </w:rPr>
        <w:t>b,d</w:t>
      </w:r>
      <w:proofErr w:type="spellEnd"/>
      <w:r w:rsidRPr="00E46387">
        <w:rPr>
          <w:rFonts w:ascii="Arial" w:hAnsi="Arial" w:cs="Arial"/>
          <w:lang w:val="en-US" w:bidi="en-US"/>
        </w:rPr>
        <w:t>).</w:t>
      </w:r>
    </w:p>
    <w:p w:rsidR="00E46387" w:rsidRPr="00E46387" w:rsidRDefault="00E46387" w:rsidP="00E46387">
      <w:pPr>
        <w:jc w:val="both"/>
        <w:rPr>
          <w:rFonts w:ascii="Arial" w:hAnsi="Arial" w:cs="Arial"/>
          <w:b/>
          <w:lang w:val="en-US" w:bidi="en-US"/>
        </w:rPr>
      </w:pPr>
      <w:r w:rsidRPr="00E46387">
        <w:rPr>
          <w:rFonts w:ascii="Arial" w:hAnsi="Arial" w:cs="Arial"/>
          <w:lang w:val="en-US" w:bidi="en-US"/>
        </w:rPr>
        <w:t xml:space="preserve">AERONET observations of AOD, single scattering albedo (SSA), asymmetry factor (ASYM) and </w:t>
      </w:r>
      <w:proofErr w:type="spellStart"/>
      <w:r w:rsidRPr="00E46387">
        <w:rPr>
          <w:rFonts w:ascii="Arial" w:hAnsi="Arial" w:cs="Arial"/>
          <w:lang w:val="en-US" w:bidi="en-US"/>
        </w:rPr>
        <w:t>Ångström</w:t>
      </w:r>
      <w:proofErr w:type="spellEnd"/>
      <w:r w:rsidRPr="00E46387">
        <w:rPr>
          <w:rFonts w:ascii="Arial" w:hAnsi="Arial" w:cs="Arial"/>
          <w:lang w:val="en-US" w:bidi="en-US"/>
        </w:rPr>
        <w:t xml:space="preserve"> exponent (AE) are also exploited for the purposes of this study. For the collocation, CALIPSO retrievals residing within a circle, centered at the AERONET site, of 100km radius are spatially averaged, while AERONET observations within a ±30min time window, centered at the CALIPSO overpass, are temporally averaged.</w:t>
      </w:r>
    </w:p>
    <w:p w:rsidR="00E46387" w:rsidRPr="00611291" w:rsidRDefault="00611291" w:rsidP="00E46387">
      <w:pPr>
        <w:rPr>
          <w:rFonts w:ascii="Arial" w:hAnsi="Arial" w:cs="Arial"/>
          <w:b/>
          <w:sz w:val="28"/>
          <w:szCs w:val="28"/>
          <w:lang w:val="en-US" w:bidi="en-US"/>
        </w:rPr>
      </w:pPr>
      <w:r>
        <w:rPr>
          <w:rFonts w:ascii="Arial" w:hAnsi="Arial" w:cs="Arial"/>
          <w:b/>
          <w:sz w:val="28"/>
          <w:szCs w:val="28"/>
          <w:lang w:val="en-US" w:bidi="en-US"/>
        </w:rPr>
        <w:t xml:space="preserve">2.1.2 </w:t>
      </w:r>
      <w:r w:rsidR="00E46387" w:rsidRPr="00611291">
        <w:rPr>
          <w:rFonts w:ascii="Arial" w:hAnsi="Arial" w:cs="Arial"/>
          <w:b/>
          <w:sz w:val="28"/>
          <w:szCs w:val="28"/>
          <w:lang w:val="en-US" w:bidi="en-US"/>
        </w:rPr>
        <w:t>Radiative transfer model</w:t>
      </w:r>
    </w:p>
    <w:p w:rsidR="00E46387" w:rsidRPr="00E46387" w:rsidRDefault="00E46387" w:rsidP="00E46387">
      <w:pPr>
        <w:jc w:val="both"/>
        <w:rPr>
          <w:rFonts w:ascii="Arial" w:hAnsi="Arial" w:cs="Arial"/>
          <w:lang w:val="en-US" w:bidi="en-US"/>
        </w:rPr>
      </w:pPr>
      <w:r w:rsidRPr="00E46387">
        <w:rPr>
          <w:rFonts w:ascii="Arial" w:hAnsi="Arial" w:cs="Arial"/>
          <w:lang w:val="en-US" w:bidi="en-US"/>
        </w:rPr>
        <w:t xml:space="preserve">For the Radiative Transfer (RT) simulations, in the SW spectral range [280-3000nm], the UVSPEC model from the </w:t>
      </w:r>
      <w:proofErr w:type="spellStart"/>
      <w:r w:rsidRPr="00E46387">
        <w:rPr>
          <w:rFonts w:ascii="Arial" w:hAnsi="Arial" w:cs="Arial"/>
          <w:lang w:val="en-US" w:bidi="en-US"/>
        </w:rPr>
        <w:t>libRadtran</w:t>
      </w:r>
      <w:proofErr w:type="spellEnd"/>
      <w:r w:rsidRPr="00E46387">
        <w:rPr>
          <w:rFonts w:ascii="Arial" w:hAnsi="Arial" w:cs="Arial"/>
          <w:lang w:val="en-US" w:bidi="en-US"/>
        </w:rPr>
        <w:t xml:space="preserve"> radiative transfer package [</w:t>
      </w:r>
      <w:proofErr w:type="spellStart"/>
      <w:r w:rsidRPr="00E46387">
        <w:rPr>
          <w:rFonts w:ascii="Arial" w:hAnsi="Arial" w:cs="Arial"/>
          <w:lang w:bidi="en-US"/>
        </w:rPr>
        <w:fldChar w:fldCharType="begin"/>
      </w:r>
      <w:r w:rsidRPr="00E46387">
        <w:rPr>
          <w:rFonts w:ascii="Arial" w:hAnsi="Arial" w:cs="Arial"/>
          <w:lang w:val="en-US" w:bidi="en-US"/>
        </w:rPr>
        <w:instrText>HYPERLINK "https://gmd.copernicus.org/articles/9/1647/2016/"</w:instrText>
      </w:r>
      <w:r w:rsidRPr="00E46387">
        <w:rPr>
          <w:rFonts w:ascii="Arial" w:hAnsi="Arial" w:cs="Arial"/>
          <w:lang w:bidi="en-US"/>
        </w:rPr>
        <w:fldChar w:fldCharType="separate"/>
      </w:r>
      <w:r w:rsidRPr="00E46387">
        <w:rPr>
          <w:rStyle w:val="Hyperlink"/>
          <w:rFonts w:ascii="Arial" w:hAnsi="Arial" w:cs="Arial"/>
          <w:lang w:val="en-US" w:bidi="en-US"/>
        </w:rPr>
        <w:t>Emde</w:t>
      </w:r>
      <w:proofErr w:type="spellEnd"/>
      <w:r w:rsidRPr="00E46387">
        <w:rPr>
          <w:rStyle w:val="Hyperlink"/>
          <w:rFonts w:ascii="Arial" w:hAnsi="Arial" w:cs="Arial"/>
          <w:lang w:val="en-US" w:bidi="en-US"/>
        </w:rPr>
        <w:t xml:space="preserve"> et al., 2016</w:t>
      </w:r>
      <w:r w:rsidRPr="00E46387">
        <w:rPr>
          <w:rFonts w:ascii="Arial" w:hAnsi="Arial" w:cs="Arial"/>
          <w:lang w:val="en-US" w:bidi="en-US"/>
        </w:rPr>
        <w:fldChar w:fldCharType="end"/>
      </w:r>
      <w:r w:rsidRPr="00E46387">
        <w:rPr>
          <w:rFonts w:ascii="Arial" w:hAnsi="Arial" w:cs="Arial"/>
          <w:lang w:val="en-US" w:bidi="en-US"/>
        </w:rPr>
        <w:t xml:space="preserve">] has been used. The RTM inputs consist of the columnar AOD, the </w:t>
      </w:r>
      <w:r w:rsidRPr="00E46387">
        <w:rPr>
          <w:rFonts w:ascii="Arial" w:hAnsi="Arial" w:cs="Arial"/>
          <w:lang w:val="en-GB" w:bidi="en-US"/>
        </w:rPr>
        <w:t>vertical profiles of the extinction coefficient at 532nm along with</w:t>
      </w:r>
      <w:r w:rsidRPr="00E46387">
        <w:rPr>
          <w:rFonts w:ascii="Arial" w:hAnsi="Arial" w:cs="Arial"/>
          <w:lang w:val="en-US" w:bidi="en-US"/>
        </w:rPr>
        <w:t xml:space="preserve"> intensive aerosol optical properties (i.e., single scattering albedo, asymmetry parameter and </w:t>
      </w:r>
      <w:proofErr w:type="spellStart"/>
      <w:r w:rsidRPr="00E46387">
        <w:rPr>
          <w:rFonts w:ascii="Arial" w:hAnsi="Arial" w:cs="Arial"/>
          <w:bCs/>
          <w:i/>
          <w:iCs/>
          <w:lang w:val="en-US" w:bidi="en-US"/>
        </w:rPr>
        <w:t>Ångström</w:t>
      </w:r>
      <w:proofErr w:type="spellEnd"/>
      <w:r w:rsidRPr="00E46387">
        <w:rPr>
          <w:rFonts w:ascii="Arial" w:hAnsi="Arial" w:cs="Arial"/>
          <w:lang w:val="en-GB" w:bidi="en-US"/>
        </w:rPr>
        <w:t xml:space="preserve"> exponent) extracted </w:t>
      </w:r>
      <w:r w:rsidRPr="00E46387">
        <w:rPr>
          <w:rFonts w:ascii="Arial" w:hAnsi="Arial" w:cs="Arial"/>
          <w:lang w:val="en-GB" w:bidi="en-US"/>
        </w:rPr>
        <w:lastRenderedPageBreak/>
        <w:t xml:space="preserve">from the AERONET almucantar retrievals, after collocating ground-based and </w:t>
      </w:r>
      <w:proofErr w:type="spellStart"/>
      <w:r w:rsidRPr="00E46387">
        <w:rPr>
          <w:rFonts w:ascii="Arial" w:hAnsi="Arial" w:cs="Arial"/>
          <w:lang w:val="en-GB" w:bidi="en-US"/>
        </w:rPr>
        <w:t>spaceborne</w:t>
      </w:r>
      <w:proofErr w:type="spellEnd"/>
      <w:r w:rsidRPr="00E46387">
        <w:rPr>
          <w:rFonts w:ascii="Arial" w:hAnsi="Arial" w:cs="Arial"/>
          <w:lang w:val="en-GB" w:bidi="en-US"/>
        </w:rPr>
        <w:t xml:space="preserve"> (CALIPSO) observations. Additional parameters such as the </w:t>
      </w:r>
      <w:r w:rsidRPr="00E46387">
        <w:rPr>
          <w:rFonts w:ascii="Arial" w:hAnsi="Arial" w:cs="Arial"/>
          <w:lang w:val="en-US" w:bidi="en-US"/>
        </w:rPr>
        <w:t xml:space="preserve">surface albedo, ozone and water </w:t>
      </w:r>
      <w:proofErr w:type="spellStart"/>
      <w:r w:rsidRPr="00E46387">
        <w:rPr>
          <w:rFonts w:ascii="Arial" w:hAnsi="Arial" w:cs="Arial"/>
          <w:lang w:val="en-US" w:bidi="en-US"/>
        </w:rPr>
        <w:t>vapour</w:t>
      </w:r>
      <w:proofErr w:type="spellEnd"/>
      <w:r w:rsidRPr="00E46387" w:rsidDel="00BC7333">
        <w:rPr>
          <w:rFonts w:ascii="Arial" w:hAnsi="Arial" w:cs="Arial"/>
          <w:lang w:val="en-US" w:bidi="en-US"/>
        </w:rPr>
        <w:t xml:space="preserve"> </w:t>
      </w:r>
      <w:r w:rsidRPr="00E46387">
        <w:rPr>
          <w:rFonts w:ascii="Arial" w:hAnsi="Arial" w:cs="Arial"/>
          <w:lang w:val="en-US" w:bidi="en-US"/>
        </w:rPr>
        <w:t>columnar concentrations are all extracted from the MERRA-2 reanalysis.</w:t>
      </w:r>
    </w:p>
    <w:p w:rsidR="00E46387" w:rsidRPr="00E46387" w:rsidRDefault="00E46387" w:rsidP="00E46387">
      <w:pPr>
        <w:jc w:val="both"/>
        <w:rPr>
          <w:rFonts w:ascii="Arial" w:hAnsi="Arial" w:cs="Arial"/>
          <w:lang w:val="en-US" w:bidi="en-US"/>
        </w:rPr>
      </w:pPr>
      <w:r w:rsidRPr="00E46387">
        <w:rPr>
          <w:rFonts w:ascii="Arial" w:hAnsi="Arial" w:cs="Arial"/>
          <w:lang w:val="en-US" w:bidi="en-US"/>
        </w:rPr>
        <w:t>In the present study, the clear-sky shortwave direct radiative effects (DREs) at the top of the atmosphere (TOA), within the atmosphere (ATM) and at the Earth's surface (NETSRFC) are calculated based on the following equations.</w:t>
      </w:r>
    </w:p>
    <w:tbl>
      <w:tblPr>
        <w:tblW w:w="7122" w:type="dxa"/>
        <w:tblInd w:w="2501" w:type="dxa"/>
        <w:tblCellMar>
          <w:left w:w="0" w:type="dxa"/>
          <w:right w:w="0" w:type="dxa"/>
        </w:tblCellMar>
        <w:tblLook w:val="04A0" w:firstRow="1" w:lastRow="0" w:firstColumn="1" w:lastColumn="0" w:noHBand="0" w:noVBand="1"/>
      </w:tblPr>
      <w:tblGrid>
        <w:gridCol w:w="7122"/>
      </w:tblGrid>
      <w:tr w:rsidR="00E46387" w:rsidRPr="00E46387" w:rsidTr="00223DBC">
        <w:trPr>
          <w:trHeight w:val="169"/>
        </w:trPr>
        <w:tc>
          <w:tcPr>
            <w:tcW w:w="7122" w:type="dxa"/>
            <w:hideMark/>
          </w:tcPr>
          <w:p w:rsidR="00E46387" w:rsidRPr="00E46387" w:rsidRDefault="00E46387" w:rsidP="00E46387">
            <w:pPr>
              <w:rPr>
                <w:lang w:val="en-US" w:bidi="en-US"/>
              </w:rPr>
            </w:pPr>
            <m:oMath>
              <m:sSub>
                <m:sSubPr>
                  <m:ctrlPr>
                    <w:rPr>
                      <w:rFonts w:ascii="Cambria Math" w:hAnsi="Cambria Math"/>
                      <w:i/>
                      <w:iCs/>
                      <w:lang w:val="en-US" w:bidi="en-US"/>
                    </w:rPr>
                  </m:ctrlPr>
                </m:sSubPr>
                <m:e>
                  <m:r>
                    <w:rPr>
                      <w:rFonts w:ascii="Cambria Math" w:hAnsi="Cambria Math"/>
                      <w:lang w:val="en-US" w:bidi="en-US"/>
                    </w:rPr>
                    <m:t>DRE</m:t>
                  </m:r>
                </m:e>
                <m:sub>
                  <m:r>
                    <w:rPr>
                      <w:rFonts w:ascii="Cambria Math" w:hAnsi="Cambria Math"/>
                      <w:lang w:val="en-US" w:bidi="en-US"/>
                    </w:rPr>
                    <m:t>i</m:t>
                  </m:r>
                </m:sub>
              </m:sSub>
              <m:r>
                <w:rPr>
                  <w:rFonts w:ascii="Cambria Math" w:hAnsi="Cambria Math"/>
                  <w:lang w:val="en-US" w:bidi="en-US"/>
                </w:rPr>
                <m:t>=</m:t>
              </m:r>
              <m:sSubSup>
                <m:sSubSupPr>
                  <m:ctrlPr>
                    <w:rPr>
                      <w:rFonts w:ascii="Cambria Math" w:hAnsi="Cambria Math"/>
                      <w:i/>
                      <w:iCs/>
                      <w:lang w:val="en-US" w:bidi="en-US"/>
                    </w:rPr>
                  </m:ctrlPr>
                </m:sSubSupPr>
                <m:e>
                  <m:r>
                    <w:rPr>
                      <w:rFonts w:ascii="Cambria Math" w:hAnsi="Cambria Math"/>
                      <w:lang w:val="en-US" w:bidi="en-US"/>
                    </w:rPr>
                    <m:t>F</m:t>
                  </m:r>
                </m:e>
                <m:sub>
                  <m:r>
                    <w:rPr>
                      <w:rFonts w:ascii="Cambria Math" w:hAnsi="Cambria Math"/>
                      <w:lang w:val="en-US" w:bidi="en-US"/>
                    </w:rPr>
                    <m:t>NET,i</m:t>
                  </m:r>
                </m:sub>
                <m:sup>
                  <m:r>
                    <w:rPr>
                      <w:rFonts w:ascii="Cambria Math" w:hAnsi="Cambria Math"/>
                      <w:lang w:val="en-US" w:bidi="en-US"/>
                    </w:rPr>
                    <m:t>RADON</m:t>
                  </m:r>
                </m:sup>
              </m:sSubSup>
              <m:r>
                <w:rPr>
                  <w:rFonts w:ascii="Cambria Math" w:hAnsi="Cambria Math"/>
                  <w:lang w:val="en-US" w:bidi="en-US"/>
                </w:rPr>
                <m:t>- </m:t>
              </m:r>
              <m:sSubSup>
                <m:sSubSupPr>
                  <m:ctrlPr>
                    <w:rPr>
                      <w:rFonts w:ascii="Cambria Math" w:hAnsi="Cambria Math"/>
                      <w:i/>
                      <w:iCs/>
                      <w:lang w:val="en-US" w:bidi="en-US"/>
                    </w:rPr>
                  </m:ctrlPr>
                </m:sSubSupPr>
                <m:e>
                  <m:r>
                    <w:rPr>
                      <w:rFonts w:ascii="Cambria Math" w:hAnsi="Cambria Math"/>
                      <w:lang w:val="en-US" w:bidi="en-US"/>
                    </w:rPr>
                    <m:t>F</m:t>
                  </m:r>
                </m:e>
                <m:sub>
                  <m:r>
                    <w:rPr>
                      <w:rFonts w:ascii="Cambria Math" w:hAnsi="Cambria Math"/>
                      <w:lang w:val="en-US" w:bidi="en-US"/>
                    </w:rPr>
                    <m:t>NET,i</m:t>
                  </m:r>
                </m:sub>
                <m:sup>
                  <m:r>
                    <w:rPr>
                      <w:rFonts w:ascii="Cambria Math" w:hAnsi="Cambria Math"/>
                      <w:lang w:val="en-US" w:bidi="en-US"/>
                    </w:rPr>
                    <m:t>RADOFF</m:t>
                  </m:r>
                </m:sup>
              </m:sSubSup>
            </m:oMath>
            <w:r w:rsidRPr="00E46387">
              <w:rPr>
                <w:iCs/>
                <w:lang w:val="en-US" w:bidi="en-US"/>
              </w:rPr>
              <w:t xml:space="preserve">  (1)</w:t>
            </w:r>
          </w:p>
          <w:p w:rsidR="00E46387" w:rsidRPr="00E46387" w:rsidRDefault="00E46387" w:rsidP="00E46387">
            <w:pPr>
              <w:rPr>
                <w:lang w:bidi="en-US"/>
              </w:rPr>
            </w:pPr>
            <m:oMathPara>
              <m:oMathParaPr>
                <m:jc m:val="centerGroup"/>
              </m:oMathParaPr>
              <m:oMath>
                <m:r>
                  <w:rPr>
                    <w:rFonts w:ascii="Cambria Math" w:hAnsi="Cambria Math"/>
                    <w:lang w:val="en-US" w:bidi="en-US"/>
                  </w:rPr>
                  <m:t>i=TOA, ATM, SRFC</m:t>
                </m:r>
              </m:oMath>
            </m:oMathPara>
          </w:p>
          <w:p w:rsidR="00E46387" w:rsidRPr="00E46387" w:rsidRDefault="00E46387" w:rsidP="00E46387">
            <w:pPr>
              <w:rPr>
                <w:lang w:bidi="en-US"/>
              </w:rPr>
            </w:pPr>
            <m:oMath>
              <m:sSub>
                <m:sSubPr>
                  <m:ctrlPr>
                    <w:rPr>
                      <w:rFonts w:ascii="Cambria Math" w:hAnsi="Cambria Math"/>
                      <w:i/>
                      <w:iCs/>
                      <w:lang w:val="en-US" w:bidi="en-US"/>
                    </w:rPr>
                  </m:ctrlPr>
                </m:sSubPr>
                <m:e>
                  <m:r>
                    <w:rPr>
                      <w:rFonts w:ascii="Cambria Math" w:hAnsi="Cambria Math"/>
                      <w:lang w:val="en-US" w:bidi="en-US"/>
                    </w:rPr>
                    <m:t>DRE</m:t>
                  </m:r>
                </m:e>
                <m:sub>
                  <m:r>
                    <w:rPr>
                      <w:rFonts w:ascii="Cambria Math" w:hAnsi="Cambria Math"/>
                      <w:lang w:val="en-US" w:bidi="en-US"/>
                    </w:rPr>
                    <m:t>ATM</m:t>
                  </m:r>
                </m:sub>
              </m:sSub>
              <m:r>
                <w:rPr>
                  <w:rFonts w:ascii="Cambria Math" w:hAnsi="Cambria Math"/>
                  <w:lang w:bidi="en-US"/>
                </w:rPr>
                <m:t>=</m:t>
              </m:r>
              <m:sSub>
                <m:sSubPr>
                  <m:ctrlPr>
                    <w:rPr>
                      <w:rFonts w:ascii="Cambria Math" w:hAnsi="Cambria Math"/>
                      <w:i/>
                      <w:iCs/>
                      <w:lang w:val="en-US" w:bidi="en-US"/>
                    </w:rPr>
                  </m:ctrlPr>
                </m:sSubPr>
                <m:e>
                  <m:r>
                    <w:rPr>
                      <w:rFonts w:ascii="Cambria Math" w:hAnsi="Cambria Math"/>
                      <w:lang w:val="en-US" w:bidi="en-US"/>
                    </w:rPr>
                    <m:t>DRE</m:t>
                  </m:r>
                </m:e>
                <m:sub>
                  <m:r>
                    <w:rPr>
                      <w:rFonts w:ascii="Cambria Math" w:hAnsi="Cambria Math"/>
                      <w:lang w:val="en-US" w:bidi="en-US"/>
                    </w:rPr>
                    <m:t>TOA </m:t>
                  </m:r>
                </m:sub>
              </m:sSub>
              <m:r>
                <w:rPr>
                  <w:rFonts w:ascii="Cambria Math" w:hAnsi="Cambria Math"/>
                  <w:lang w:bidi="en-US"/>
                </w:rPr>
                <m:t>-</m:t>
              </m:r>
              <m:r>
                <w:rPr>
                  <w:rFonts w:ascii="Cambria Math" w:hAnsi="Cambria Math"/>
                  <w:lang w:val="en-US" w:bidi="en-US"/>
                </w:rPr>
                <m:t> </m:t>
              </m:r>
              <m:sSub>
                <m:sSubPr>
                  <m:ctrlPr>
                    <w:rPr>
                      <w:rFonts w:ascii="Cambria Math" w:hAnsi="Cambria Math"/>
                      <w:i/>
                      <w:iCs/>
                      <w:lang w:val="en-US" w:bidi="en-US"/>
                    </w:rPr>
                  </m:ctrlPr>
                </m:sSubPr>
                <m:e>
                  <m:r>
                    <w:rPr>
                      <w:rFonts w:ascii="Cambria Math" w:hAnsi="Cambria Math"/>
                      <w:lang w:val="en-US" w:bidi="en-US"/>
                    </w:rPr>
                    <m:t>DRE</m:t>
                  </m:r>
                </m:e>
                <m:sub>
                  <m:r>
                    <w:rPr>
                      <w:rFonts w:ascii="Cambria Math" w:hAnsi="Cambria Math"/>
                      <w:lang w:val="en-US" w:bidi="en-US"/>
                    </w:rPr>
                    <m:t>NETSRFC</m:t>
                  </m:r>
                </m:sub>
              </m:sSub>
            </m:oMath>
            <w:r w:rsidRPr="00E46387">
              <w:rPr>
                <w:iCs/>
                <w:lang w:bidi="en-US"/>
              </w:rPr>
              <w:t xml:space="preserve"> (2)</w:t>
            </w:r>
          </w:p>
        </w:tc>
      </w:tr>
    </w:tbl>
    <w:p w:rsidR="00E46387" w:rsidRPr="00E46387" w:rsidRDefault="00E46387" w:rsidP="00E46387">
      <w:pPr>
        <w:rPr>
          <w:lang w:bidi="en-US"/>
        </w:rPr>
      </w:pPr>
    </w:p>
    <w:p w:rsidR="00E46387" w:rsidRPr="00611291" w:rsidRDefault="00611291" w:rsidP="00E46387">
      <w:pPr>
        <w:rPr>
          <w:rFonts w:ascii="Arial" w:hAnsi="Arial" w:cs="Arial"/>
          <w:b/>
          <w:sz w:val="28"/>
          <w:szCs w:val="28"/>
          <w:lang w:bidi="en-US"/>
        </w:rPr>
      </w:pPr>
      <w:r w:rsidRPr="00611291">
        <w:rPr>
          <w:rFonts w:ascii="Arial" w:hAnsi="Arial" w:cs="Arial"/>
          <w:b/>
          <w:sz w:val="28"/>
          <w:szCs w:val="28"/>
          <w:lang w:val="en-US" w:bidi="en-US"/>
        </w:rPr>
        <w:t xml:space="preserve">2.2 </w:t>
      </w:r>
      <w:proofErr w:type="spellStart"/>
      <w:r w:rsidR="00E46387" w:rsidRPr="00611291">
        <w:rPr>
          <w:rFonts w:ascii="Arial" w:hAnsi="Arial" w:cs="Arial"/>
          <w:b/>
          <w:sz w:val="28"/>
          <w:szCs w:val="28"/>
          <w:lang w:bidi="en-US"/>
        </w:rPr>
        <w:t>Region</w:t>
      </w:r>
      <w:proofErr w:type="spellEnd"/>
      <w:r w:rsidR="00E46387" w:rsidRPr="00611291">
        <w:rPr>
          <w:rFonts w:ascii="Arial" w:hAnsi="Arial" w:cs="Arial"/>
          <w:b/>
          <w:sz w:val="28"/>
          <w:szCs w:val="28"/>
          <w:lang w:bidi="en-US"/>
        </w:rPr>
        <w:t xml:space="preserve"> of </w:t>
      </w:r>
      <w:proofErr w:type="spellStart"/>
      <w:r w:rsidR="00E46387" w:rsidRPr="00611291">
        <w:rPr>
          <w:rFonts w:ascii="Arial" w:hAnsi="Arial" w:cs="Arial"/>
          <w:b/>
          <w:sz w:val="28"/>
          <w:szCs w:val="28"/>
          <w:lang w:bidi="en-US"/>
        </w:rPr>
        <w:t>Interest</w:t>
      </w:r>
      <w:proofErr w:type="spellEnd"/>
      <w:r w:rsidR="00E46387" w:rsidRPr="00611291">
        <w:rPr>
          <w:rFonts w:ascii="Arial" w:hAnsi="Arial" w:cs="Arial"/>
          <w:b/>
          <w:sz w:val="28"/>
          <w:szCs w:val="28"/>
          <w:lang w:bidi="en-US"/>
        </w:rPr>
        <w:t xml:space="preserve"> [ROI]</w:t>
      </w:r>
    </w:p>
    <w:p w:rsidR="00E46387" w:rsidRPr="00E46387" w:rsidRDefault="00E46387" w:rsidP="00E46387">
      <w:pPr>
        <w:jc w:val="both"/>
        <w:rPr>
          <w:rFonts w:ascii="Arial" w:hAnsi="Arial" w:cs="Arial"/>
          <w:lang w:val="en-US" w:bidi="en-US"/>
        </w:rPr>
      </w:pPr>
      <w:r w:rsidRPr="00E46387">
        <w:rPr>
          <w:rFonts w:ascii="Arial" w:hAnsi="Arial" w:cs="Arial"/>
          <w:lang w:val="en-US" w:bidi="en-US"/>
        </w:rPr>
        <w:t>The NAMEE (North Africa Middle East Europe) domain is one of the most vulnerable regions to environmental change, hosting a variety of aerosol species of natural and anthropogenic origin (Figure 2a). Dust from Saharan and Arabian deserts, sea salt aerosols (SSA) from Atlantic Ocean, Mediterranean and Red sea, pollution originated from the industrialized cities around Mediterranean and central Europe and smoke aerosols from Sahel, South European countries and Canadian fires, make up the major contributors to the atmospheric aerosol load in this region [</w:t>
      </w:r>
      <w:proofErr w:type="spellStart"/>
      <w:r w:rsidRPr="00E46387">
        <w:rPr>
          <w:rFonts w:ascii="Arial" w:hAnsi="Arial" w:cs="Arial"/>
          <w:lang w:bidi="en-US"/>
        </w:rPr>
        <w:fldChar w:fldCharType="begin"/>
      </w:r>
      <w:r w:rsidRPr="00E46387">
        <w:rPr>
          <w:rFonts w:ascii="Arial" w:hAnsi="Arial" w:cs="Arial"/>
          <w:lang w:val="en-US" w:bidi="en-US"/>
        </w:rPr>
        <w:instrText xml:space="preserve"> HYPERLINK "https://acp.copernicus.org/articles/9/8265/2009/" </w:instrText>
      </w:r>
      <w:r w:rsidRPr="00E46387">
        <w:rPr>
          <w:rFonts w:ascii="Arial" w:hAnsi="Arial" w:cs="Arial"/>
          <w:lang w:bidi="en-US"/>
        </w:rPr>
        <w:fldChar w:fldCharType="separate"/>
      </w:r>
      <w:r w:rsidRPr="00E46387">
        <w:rPr>
          <w:rStyle w:val="Hyperlink"/>
          <w:rFonts w:ascii="Arial" w:hAnsi="Arial" w:cs="Arial"/>
          <w:lang w:val="en-US" w:bidi="en-US"/>
        </w:rPr>
        <w:t>Basart</w:t>
      </w:r>
      <w:proofErr w:type="spellEnd"/>
      <w:r w:rsidRPr="00E46387">
        <w:rPr>
          <w:rStyle w:val="Hyperlink"/>
          <w:rFonts w:ascii="Arial" w:hAnsi="Arial" w:cs="Arial"/>
          <w:lang w:val="en-US" w:bidi="en-US"/>
        </w:rPr>
        <w:t xml:space="preserve"> et al., 2009</w:t>
      </w:r>
      <w:r w:rsidRPr="00E46387">
        <w:rPr>
          <w:rFonts w:ascii="Arial" w:hAnsi="Arial" w:cs="Arial"/>
          <w:lang w:val="en-US" w:bidi="en-US"/>
        </w:rPr>
        <w:fldChar w:fldCharType="end"/>
      </w:r>
      <w:r w:rsidRPr="00E46387">
        <w:rPr>
          <w:rFonts w:ascii="Arial" w:hAnsi="Arial" w:cs="Arial"/>
          <w:lang w:val="en-US" w:bidi="en-US"/>
        </w:rPr>
        <w:t>].</w:t>
      </w:r>
    </w:p>
    <w:p w:rsidR="00E46387" w:rsidRPr="00E46387" w:rsidRDefault="00E46387" w:rsidP="00E46387">
      <w:pPr>
        <w:jc w:val="both"/>
        <w:rPr>
          <w:rFonts w:ascii="Arial" w:hAnsi="Arial" w:cs="Arial"/>
          <w:lang w:val="en-US" w:bidi="en-US"/>
        </w:rPr>
      </w:pPr>
      <w:r w:rsidRPr="00E46387">
        <w:rPr>
          <w:rFonts w:ascii="Arial" w:hAnsi="Arial" w:cs="Arial"/>
          <w:lang w:val="en-US" w:bidi="en-US"/>
        </w:rPr>
        <w:t>Regarding dust aerosols, North Africa contributes to over than the half global dust emissions [</w:t>
      </w:r>
      <w:proofErr w:type="spellStart"/>
      <w:r w:rsidRPr="00E46387">
        <w:rPr>
          <w:rFonts w:ascii="Arial" w:hAnsi="Arial" w:cs="Arial"/>
          <w:lang w:bidi="en-US"/>
        </w:rPr>
        <w:fldChar w:fldCharType="begin"/>
      </w:r>
      <w:r w:rsidRPr="00E46387">
        <w:rPr>
          <w:rFonts w:ascii="Arial" w:hAnsi="Arial" w:cs="Arial"/>
          <w:lang w:val="en-US" w:bidi="en-US"/>
        </w:rPr>
        <w:instrText xml:space="preserve"> HYPERLINK "https://agupubs.onlinelibrary.wiley.com/doi/full/10.1029/2012RG000388" </w:instrText>
      </w:r>
      <w:r w:rsidRPr="00E46387">
        <w:rPr>
          <w:rFonts w:ascii="Arial" w:hAnsi="Arial" w:cs="Arial"/>
          <w:lang w:bidi="en-US"/>
        </w:rPr>
        <w:fldChar w:fldCharType="separate"/>
      </w:r>
      <w:r w:rsidRPr="00E46387">
        <w:rPr>
          <w:rStyle w:val="Hyperlink"/>
          <w:rFonts w:ascii="Arial" w:hAnsi="Arial" w:cs="Arial"/>
          <w:lang w:val="en-US" w:bidi="en-US"/>
        </w:rPr>
        <w:t>Ginoux</w:t>
      </w:r>
      <w:proofErr w:type="spellEnd"/>
      <w:r w:rsidRPr="00E46387">
        <w:rPr>
          <w:rStyle w:val="Hyperlink"/>
          <w:rFonts w:ascii="Arial" w:hAnsi="Arial" w:cs="Arial"/>
          <w:lang w:val="en-US" w:bidi="en-US"/>
        </w:rPr>
        <w:t xml:space="preserve"> et al., 2012</w:t>
      </w:r>
      <w:r w:rsidRPr="00E46387">
        <w:rPr>
          <w:rFonts w:ascii="Arial" w:hAnsi="Arial" w:cs="Arial"/>
          <w:lang w:val="en-US" w:bidi="en-US"/>
        </w:rPr>
        <w:fldChar w:fldCharType="end"/>
      </w:r>
      <w:r w:rsidRPr="00E46387">
        <w:rPr>
          <w:rFonts w:ascii="Arial" w:hAnsi="Arial" w:cs="Arial"/>
          <w:lang w:val="en-US" w:bidi="en-US"/>
        </w:rPr>
        <w:t xml:space="preserve">] with </w:t>
      </w:r>
      <w:proofErr w:type="spellStart"/>
      <w:r w:rsidRPr="00E46387">
        <w:rPr>
          <w:rFonts w:ascii="Arial" w:hAnsi="Arial" w:cs="Arial"/>
          <w:lang w:val="en-US" w:bidi="en-US"/>
        </w:rPr>
        <w:t>Bodélé</w:t>
      </w:r>
      <w:proofErr w:type="spellEnd"/>
      <w:r w:rsidRPr="00E46387">
        <w:rPr>
          <w:rFonts w:ascii="Arial" w:hAnsi="Arial" w:cs="Arial"/>
          <w:lang w:val="en-US" w:bidi="en-US"/>
        </w:rPr>
        <w:t xml:space="preserve"> depression characterized as one of the most intense dust sources in the world, while in Middle East the Mesopotamia continent is a well-known source of Asian dust since 1980 [</w:t>
      </w:r>
      <w:hyperlink r:id="rId19" w:history="1">
        <w:r w:rsidRPr="00E46387">
          <w:rPr>
            <w:rStyle w:val="Hyperlink"/>
            <w:rFonts w:ascii="Arial" w:hAnsi="Arial" w:cs="Arial"/>
            <w:lang w:val="en-US" w:bidi="en-US"/>
          </w:rPr>
          <w:t>Middleton, 1986</w:t>
        </w:r>
      </w:hyperlink>
      <w:r w:rsidRPr="00E46387">
        <w:rPr>
          <w:rFonts w:ascii="Arial" w:hAnsi="Arial" w:cs="Arial"/>
          <w:lang w:val="en-US" w:bidi="en-US"/>
        </w:rPr>
        <w:t>]. Contrasting cyclonic circulations prevailing over Mediterranean, Europe and North Africa [</w:t>
      </w:r>
      <w:proofErr w:type="spellStart"/>
      <w:r w:rsidRPr="00E46387">
        <w:rPr>
          <w:rFonts w:ascii="Arial" w:hAnsi="Arial" w:cs="Arial"/>
          <w:lang w:bidi="en-US"/>
        </w:rPr>
        <w:fldChar w:fldCharType="begin"/>
      </w:r>
      <w:r w:rsidRPr="00E46387">
        <w:rPr>
          <w:rFonts w:ascii="Arial" w:hAnsi="Arial" w:cs="Arial"/>
          <w:lang w:val="en-US" w:bidi="en-US"/>
        </w:rPr>
        <w:instrText xml:space="preserve"> HYPERLINK "https://rmets.onlinelibrary.wiley.com/doi/full/10.1002/qj.2466?casa_token=5-WYSVFbIuYAAAAA%3AuMNm0ywjcB8XfvvQ3mWTBG4ucItKhyNy4sUSMiUVom4252Fryd_Dm35EEB1uvKoGbCJOGekyDKVDk7ck" </w:instrText>
      </w:r>
      <w:r w:rsidRPr="00E46387">
        <w:rPr>
          <w:rFonts w:ascii="Arial" w:hAnsi="Arial" w:cs="Arial"/>
          <w:lang w:bidi="en-US"/>
        </w:rPr>
        <w:fldChar w:fldCharType="separate"/>
      </w:r>
      <w:r w:rsidRPr="00E46387">
        <w:rPr>
          <w:rStyle w:val="Hyperlink"/>
          <w:rFonts w:ascii="Arial" w:hAnsi="Arial" w:cs="Arial"/>
          <w:lang w:val="en-US" w:bidi="en-US"/>
        </w:rPr>
        <w:t>Gkikas</w:t>
      </w:r>
      <w:proofErr w:type="spellEnd"/>
      <w:r w:rsidRPr="00E46387">
        <w:rPr>
          <w:rStyle w:val="Hyperlink"/>
          <w:rFonts w:ascii="Arial" w:hAnsi="Arial" w:cs="Arial"/>
          <w:lang w:val="en-US" w:bidi="en-US"/>
        </w:rPr>
        <w:t xml:space="preserve"> et al., 2014</w:t>
      </w:r>
      <w:r w:rsidRPr="00E46387">
        <w:rPr>
          <w:rFonts w:ascii="Arial" w:hAnsi="Arial" w:cs="Arial"/>
          <w:lang w:val="en-US" w:bidi="en-US"/>
        </w:rPr>
        <w:fldChar w:fldCharType="end"/>
      </w:r>
      <w:r w:rsidRPr="00E46387">
        <w:rPr>
          <w:rFonts w:ascii="Arial" w:hAnsi="Arial" w:cs="Arial"/>
          <w:lang w:val="en-US" w:bidi="en-US"/>
        </w:rPr>
        <w:t>] develop ideal wind conditions for Saharan and Asian dust to be conveyed far away from sources. A long-term analysis performed over the ROI highlights</w:t>
      </w:r>
    </w:p>
    <w:p w:rsidR="00E46387" w:rsidRPr="00E46387" w:rsidRDefault="00E46387" w:rsidP="00E46387">
      <w:pPr>
        <w:jc w:val="both"/>
        <w:rPr>
          <w:rFonts w:ascii="Arial" w:hAnsi="Arial" w:cs="Arial"/>
          <w:lang w:val="en-US" w:bidi="en-US"/>
        </w:rPr>
      </w:pPr>
      <w:r w:rsidRPr="00E46387">
        <w:rPr>
          <w:rFonts w:ascii="Arial" w:hAnsi="Arial" w:cs="Arial"/>
          <w:lang w:val="en-US" w:bidi="en-US"/>
        </w:rPr>
        <w:t>the predominance of dust aerosols among the different aerosol subtypes classified according to the CALIPSO V4 algorithm (see Figure 2b).</w:t>
      </w:r>
    </w:p>
    <w:p w:rsidR="00E46387" w:rsidRPr="00E46387" w:rsidRDefault="00E46387" w:rsidP="00E46387">
      <w:pPr>
        <w:jc w:val="both"/>
        <w:rPr>
          <w:rFonts w:ascii="Arial" w:hAnsi="Arial" w:cs="Arial"/>
          <w:lang w:val="en-US" w:bidi="en-US"/>
        </w:rPr>
      </w:pPr>
      <w:r w:rsidRPr="00E46387">
        <w:rPr>
          <w:rFonts w:ascii="Arial" w:hAnsi="Arial" w:cs="Arial"/>
          <w:lang w:val="en-US" w:bidi="en-US"/>
        </w:rPr>
        <w:t>Atlantic Ocean, Mediterranean and Red Sea are the main sources of SSA over NAMEE with wind speed playing the key role on their emission [</w:t>
      </w:r>
      <w:proofErr w:type="spellStart"/>
      <w:r w:rsidRPr="00E46387">
        <w:rPr>
          <w:rFonts w:ascii="Arial" w:hAnsi="Arial" w:cs="Arial"/>
        </w:rPr>
        <w:fldChar w:fldCharType="begin"/>
      </w:r>
      <w:r w:rsidRPr="00E46387">
        <w:rPr>
          <w:rFonts w:ascii="Arial" w:hAnsi="Arial" w:cs="Arial"/>
          <w:lang w:val="en-US"/>
        </w:rPr>
        <w:instrText xml:space="preserve"> HYPERLINK "https://agupubs.onlinelibrary.wiley.com/doi/full/10.1029/2010JD014713" </w:instrText>
      </w:r>
      <w:r w:rsidRPr="00E46387">
        <w:rPr>
          <w:rFonts w:ascii="Arial" w:hAnsi="Arial" w:cs="Arial"/>
        </w:rPr>
        <w:fldChar w:fldCharType="separate"/>
      </w:r>
      <w:r w:rsidRPr="00E46387">
        <w:rPr>
          <w:rStyle w:val="Hyperlink"/>
          <w:rFonts w:ascii="Arial" w:hAnsi="Arial" w:cs="Arial"/>
          <w:lang w:val="en-US" w:bidi="en-US"/>
        </w:rPr>
        <w:t>Sofiev</w:t>
      </w:r>
      <w:proofErr w:type="spellEnd"/>
      <w:r w:rsidRPr="00E46387">
        <w:rPr>
          <w:rStyle w:val="Hyperlink"/>
          <w:rFonts w:ascii="Arial" w:hAnsi="Arial" w:cs="Arial"/>
          <w:lang w:val="en-US" w:bidi="en-US"/>
        </w:rPr>
        <w:t xml:space="preserve"> et al., 2011</w:t>
      </w:r>
      <w:r w:rsidRPr="00E46387">
        <w:rPr>
          <w:rFonts w:ascii="Arial" w:hAnsi="Arial" w:cs="Arial"/>
          <w:lang w:val="en-US"/>
        </w:rPr>
        <w:fldChar w:fldCharType="end"/>
      </w:r>
      <w:r w:rsidRPr="00E46387">
        <w:rPr>
          <w:rFonts w:ascii="Arial" w:hAnsi="Arial" w:cs="Arial"/>
          <w:lang w:val="en-US" w:bidi="en-US"/>
        </w:rPr>
        <w:t>]. The sea salt particles are injected into the atmosphere when the wind stress at the ocean surface leads to the formation of bubbles which finally burst.</w:t>
      </w:r>
    </w:p>
    <w:p w:rsidR="00E46387" w:rsidRPr="00E46387" w:rsidRDefault="00E46387" w:rsidP="00E46387">
      <w:pPr>
        <w:jc w:val="both"/>
        <w:rPr>
          <w:rFonts w:ascii="Arial" w:hAnsi="Arial" w:cs="Arial"/>
          <w:lang w:val="en-US" w:bidi="en-US"/>
        </w:rPr>
      </w:pPr>
      <w:r w:rsidRPr="00E46387">
        <w:rPr>
          <w:rFonts w:ascii="Arial" w:hAnsi="Arial" w:cs="Arial"/>
          <w:lang w:val="en-US" w:bidi="en-US"/>
        </w:rPr>
        <w:t>Over European continent urban aerosols emitted from traffic, industry, or heating, affect the air quality while the prevailing meteorological conditions allow pollutants to travel in a local or regional extent [</w:t>
      </w:r>
      <w:hyperlink r:id="rId20" w:history="1">
        <w:r w:rsidRPr="00E46387">
          <w:rPr>
            <w:rStyle w:val="Hyperlink"/>
            <w:rFonts w:ascii="Arial" w:hAnsi="Arial" w:cs="Arial"/>
            <w:lang w:val="en-US" w:bidi="en-US"/>
          </w:rPr>
          <w:t>Wang et al., 2019</w:t>
        </w:r>
      </w:hyperlink>
      <w:r w:rsidRPr="00E46387">
        <w:rPr>
          <w:rFonts w:ascii="Arial" w:hAnsi="Arial" w:cs="Arial"/>
          <w:lang w:val="en-US" w:bidi="en-US"/>
        </w:rPr>
        <w:t>]. Central Europe is highly influenced by long-range transported smoke particles from North America while major hot spots of fire events are concentrated over Eastern Europe and Iberian Peninsula especially in summer months. Smoke layers from Central African fires are generally restricted to African regions (i.e. Nigeria, Ivory Coast, Guinea Gulf etc.) and to lesser extent to regions around South-West Europe since their buoyancy is not sufficient to inject a considerable amount of biomass burning aerosols over the planetary boundary layer (PBL) and, by extension, to travel longer distances [</w:t>
      </w:r>
      <w:proofErr w:type="spellStart"/>
      <w:r w:rsidRPr="00E46387">
        <w:rPr>
          <w:rFonts w:ascii="Arial" w:hAnsi="Arial" w:cs="Arial"/>
        </w:rPr>
        <w:fldChar w:fldCharType="begin"/>
      </w:r>
      <w:r w:rsidRPr="00E46387">
        <w:rPr>
          <w:rFonts w:ascii="Arial" w:hAnsi="Arial" w:cs="Arial"/>
          <w:lang w:val="en-US"/>
        </w:rPr>
        <w:instrText xml:space="preserve"> HYPERLINK "https://www.tandfonline.com/doi/abs/10.1111/j.1600-0889.2011.00556.x" </w:instrText>
      </w:r>
      <w:r w:rsidRPr="00E46387">
        <w:rPr>
          <w:rFonts w:ascii="Arial" w:hAnsi="Arial" w:cs="Arial"/>
        </w:rPr>
        <w:fldChar w:fldCharType="separate"/>
      </w:r>
      <w:r w:rsidRPr="00E46387">
        <w:rPr>
          <w:rStyle w:val="Hyperlink"/>
          <w:rFonts w:ascii="Arial" w:hAnsi="Arial" w:cs="Arial"/>
          <w:lang w:val="en-US" w:bidi="en-US"/>
        </w:rPr>
        <w:t>Gro</w:t>
      </w:r>
      <w:proofErr w:type="spellEnd"/>
      <w:r w:rsidRPr="00E46387">
        <w:rPr>
          <w:rStyle w:val="Hyperlink"/>
          <w:rFonts w:ascii="Arial" w:hAnsi="Arial" w:cs="Arial"/>
          <w:lang w:val="en-US" w:bidi="en-US"/>
        </w:rPr>
        <w:t>β et al., 2017</w:t>
      </w:r>
      <w:r w:rsidRPr="00E46387">
        <w:rPr>
          <w:rFonts w:ascii="Arial" w:hAnsi="Arial" w:cs="Arial"/>
          <w:lang w:val="en-US"/>
        </w:rPr>
        <w:fldChar w:fldCharType="end"/>
      </w:r>
      <w:r w:rsidRPr="00E46387">
        <w:rPr>
          <w:rFonts w:ascii="Arial" w:hAnsi="Arial" w:cs="Arial"/>
          <w:lang w:val="en-US" w:bidi="en-US"/>
        </w:rPr>
        <w:t>].</w:t>
      </w:r>
    </w:p>
    <w:tbl>
      <w:tblPr>
        <w:tblW w:w="8325" w:type="dxa"/>
        <w:jc w:val="center"/>
        <w:tblLook w:val="04A0" w:firstRow="1" w:lastRow="0" w:firstColumn="1" w:lastColumn="0" w:noHBand="0" w:noVBand="1"/>
      </w:tblPr>
      <w:tblGrid>
        <w:gridCol w:w="4057"/>
        <w:gridCol w:w="4268"/>
      </w:tblGrid>
      <w:tr w:rsidR="00E46387" w:rsidRPr="00E46387" w:rsidTr="005D4640">
        <w:trPr>
          <w:jc w:val="center"/>
        </w:trPr>
        <w:tc>
          <w:tcPr>
            <w:tcW w:w="4057" w:type="dxa"/>
            <w:vAlign w:val="center"/>
            <w:hideMark/>
          </w:tcPr>
          <w:p w:rsidR="00E46387" w:rsidRPr="00E46387" w:rsidRDefault="00E46387" w:rsidP="00E46387">
            <w:pPr>
              <w:rPr>
                <w:lang w:val="en-US" w:bidi="en-US"/>
              </w:rPr>
            </w:pPr>
            <w:r w:rsidRPr="00E46387">
              <w:drawing>
                <wp:inline distT="0" distB="0" distL="0" distR="0" wp14:anchorId="6AAB4190" wp14:editId="46FF19B0">
                  <wp:extent cx="2077085" cy="16594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stretch>
                            <a:fillRect/>
                          </a:stretch>
                        </pic:blipFill>
                        <pic:spPr>
                          <a:xfrm>
                            <a:off x="0" y="0"/>
                            <a:ext cx="2132021" cy="1703359"/>
                          </a:xfrm>
                          <a:prstGeom prst="rect">
                            <a:avLst/>
                          </a:prstGeom>
                        </pic:spPr>
                      </pic:pic>
                    </a:graphicData>
                  </a:graphic>
                </wp:inline>
              </w:drawing>
            </w:r>
          </w:p>
        </w:tc>
        <w:tc>
          <w:tcPr>
            <w:tcW w:w="4268" w:type="dxa"/>
            <w:hideMark/>
          </w:tcPr>
          <w:p w:rsidR="00E46387" w:rsidRPr="00E46387" w:rsidRDefault="00E46387" w:rsidP="00E46387">
            <w:pPr>
              <w:rPr>
                <w:lang w:val="en-US" w:bidi="en-US"/>
              </w:rPr>
            </w:pPr>
            <w:r w:rsidRPr="00E46387">
              <w:rPr>
                <w:b/>
              </w:rPr>
              <w:drawing>
                <wp:inline distT="0" distB="0" distL="0" distR="0" wp14:anchorId="43894FC0" wp14:editId="05C5584A">
                  <wp:extent cx="2271195" cy="16456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stretch>
                            <a:fillRect/>
                          </a:stretch>
                        </pic:blipFill>
                        <pic:spPr>
                          <a:xfrm>
                            <a:off x="0" y="0"/>
                            <a:ext cx="2306842" cy="1671481"/>
                          </a:xfrm>
                          <a:prstGeom prst="rect">
                            <a:avLst/>
                          </a:prstGeom>
                          <a:solidFill>
                            <a:sysClr val="window" lastClr="FFFFFF"/>
                          </a:solidFill>
                        </pic:spPr>
                      </pic:pic>
                    </a:graphicData>
                  </a:graphic>
                </wp:inline>
              </w:drawing>
            </w:r>
          </w:p>
        </w:tc>
      </w:tr>
      <w:tr w:rsidR="00E46387" w:rsidRPr="00E46387" w:rsidTr="005D4640">
        <w:trPr>
          <w:jc w:val="center"/>
        </w:trPr>
        <w:tc>
          <w:tcPr>
            <w:tcW w:w="4057" w:type="dxa"/>
            <w:vAlign w:val="center"/>
            <w:hideMark/>
          </w:tcPr>
          <w:p w:rsidR="00E46387" w:rsidRPr="00E46387" w:rsidRDefault="00E46387" w:rsidP="00E46387">
            <w:pPr>
              <w:rPr>
                <w:lang w:val="en-US" w:bidi="en-US"/>
              </w:rPr>
            </w:pPr>
            <w:r w:rsidRPr="00E46387">
              <w:rPr>
                <w:lang w:val="en-US" w:bidi="en-US"/>
              </w:rPr>
              <w:t>(</w:t>
            </w:r>
            <w:r w:rsidRPr="00E46387">
              <w:rPr>
                <w:b/>
                <w:lang w:val="en-US" w:bidi="en-US"/>
              </w:rPr>
              <w:t>a</w:t>
            </w:r>
            <w:r w:rsidRPr="00E46387">
              <w:rPr>
                <w:lang w:val="en-US" w:bidi="en-US"/>
              </w:rPr>
              <w:t>)</w:t>
            </w:r>
          </w:p>
        </w:tc>
        <w:tc>
          <w:tcPr>
            <w:tcW w:w="4268" w:type="dxa"/>
            <w:hideMark/>
          </w:tcPr>
          <w:p w:rsidR="00E46387" w:rsidRPr="00E46387" w:rsidRDefault="00E46387" w:rsidP="00E46387">
            <w:pPr>
              <w:rPr>
                <w:lang w:val="en-US" w:bidi="en-US"/>
              </w:rPr>
            </w:pPr>
            <w:r w:rsidRPr="00E46387">
              <w:rPr>
                <w:lang w:val="en-US" w:bidi="en-US"/>
              </w:rPr>
              <w:t>(</w:t>
            </w:r>
            <w:r w:rsidRPr="00E46387">
              <w:rPr>
                <w:b/>
                <w:lang w:val="en-US" w:bidi="en-US"/>
              </w:rPr>
              <w:t>b</w:t>
            </w:r>
            <w:r w:rsidRPr="00E46387">
              <w:rPr>
                <w:lang w:val="en-US" w:bidi="en-US"/>
              </w:rPr>
              <w:t>)</w:t>
            </w:r>
          </w:p>
        </w:tc>
      </w:tr>
    </w:tbl>
    <w:p w:rsidR="00E46387" w:rsidRPr="00E46387" w:rsidRDefault="00E46387" w:rsidP="00E46387">
      <w:pPr>
        <w:jc w:val="both"/>
        <w:rPr>
          <w:rFonts w:ascii="Arial" w:hAnsi="Arial" w:cs="Arial"/>
          <w:lang w:val="en-US" w:bidi="en-US"/>
        </w:rPr>
      </w:pPr>
      <w:r w:rsidRPr="00E46387">
        <w:rPr>
          <w:rFonts w:ascii="Arial" w:hAnsi="Arial" w:cs="Arial"/>
          <w:b/>
          <w:lang w:val="en-US" w:bidi="en-US"/>
        </w:rPr>
        <w:lastRenderedPageBreak/>
        <w:t xml:space="preserve">Figure 2. </w:t>
      </w:r>
      <w:r w:rsidRPr="00E46387">
        <w:rPr>
          <w:rFonts w:ascii="Arial" w:hAnsi="Arial" w:cs="Arial"/>
          <w:lang w:val="en-US" w:bidi="en-US"/>
        </w:rPr>
        <w:t>(</w:t>
      </w:r>
      <w:r w:rsidRPr="00E46387">
        <w:rPr>
          <w:rFonts w:ascii="Arial" w:hAnsi="Arial" w:cs="Arial"/>
          <w:b/>
          <w:lang w:val="en-US" w:bidi="en-US"/>
        </w:rPr>
        <w:t>a</w:t>
      </w:r>
      <w:r w:rsidRPr="00E46387">
        <w:rPr>
          <w:rFonts w:ascii="Arial" w:hAnsi="Arial" w:cs="Arial"/>
          <w:lang w:val="en-US" w:bidi="en-US"/>
        </w:rPr>
        <w:t>) Geographical limits of the NAMEE domain; (</w:t>
      </w:r>
      <w:r w:rsidRPr="00E46387">
        <w:rPr>
          <w:rFonts w:ascii="Arial" w:hAnsi="Arial" w:cs="Arial"/>
          <w:b/>
          <w:lang w:val="en-US" w:bidi="en-US"/>
        </w:rPr>
        <w:t>b</w:t>
      </w:r>
      <w:r w:rsidRPr="00E46387">
        <w:rPr>
          <w:rFonts w:ascii="Arial" w:hAnsi="Arial" w:cs="Arial"/>
          <w:lang w:val="en-US" w:bidi="en-US"/>
        </w:rPr>
        <w:t>) Frequency of occurrence for each aerosol subtype according to the existing CALIOP V4 classification scheme.</w:t>
      </w:r>
    </w:p>
    <w:p w:rsidR="00E46387" w:rsidRPr="00E46387" w:rsidRDefault="00611291" w:rsidP="00E46387">
      <w:pPr>
        <w:jc w:val="both"/>
        <w:rPr>
          <w:rFonts w:ascii="Arial" w:hAnsi="Arial" w:cs="Arial"/>
          <w:b/>
          <w:sz w:val="28"/>
          <w:szCs w:val="28"/>
          <w:lang w:val="en-US"/>
        </w:rPr>
      </w:pPr>
      <w:r>
        <w:rPr>
          <w:rFonts w:ascii="Arial" w:hAnsi="Arial" w:cs="Arial"/>
          <w:b/>
          <w:sz w:val="28"/>
          <w:szCs w:val="28"/>
          <w:lang w:val="en-US"/>
        </w:rPr>
        <w:t xml:space="preserve">3 </w:t>
      </w:r>
      <w:r w:rsidR="00E46387" w:rsidRPr="00E46387">
        <w:rPr>
          <w:rFonts w:ascii="Arial" w:hAnsi="Arial" w:cs="Arial"/>
          <w:b/>
          <w:sz w:val="28"/>
          <w:szCs w:val="28"/>
          <w:lang w:val="en-US"/>
        </w:rPr>
        <w:t>Results</w:t>
      </w:r>
    </w:p>
    <w:p w:rsidR="00E46387" w:rsidRPr="00E46387" w:rsidRDefault="00611291" w:rsidP="00E46387">
      <w:pPr>
        <w:jc w:val="both"/>
        <w:rPr>
          <w:rFonts w:ascii="Arial" w:hAnsi="Arial" w:cs="Arial"/>
          <w:i/>
          <w:sz w:val="28"/>
          <w:szCs w:val="28"/>
          <w:lang w:val="en-US"/>
        </w:rPr>
      </w:pPr>
      <w:r>
        <w:rPr>
          <w:rFonts w:ascii="Arial" w:hAnsi="Arial" w:cs="Arial"/>
          <w:b/>
          <w:sz w:val="28"/>
          <w:szCs w:val="28"/>
          <w:lang w:val="en-US"/>
        </w:rPr>
        <w:t xml:space="preserve">3.1 </w:t>
      </w:r>
      <w:r w:rsidR="00E46387" w:rsidRPr="00E46387">
        <w:rPr>
          <w:rFonts w:ascii="Arial" w:hAnsi="Arial" w:cs="Arial"/>
          <w:b/>
          <w:sz w:val="28"/>
          <w:szCs w:val="28"/>
          <w:lang w:val="en-US"/>
        </w:rPr>
        <w:t>Evaluation of the CALIOP-CALIPSO retrievals</w:t>
      </w:r>
    </w:p>
    <w:p w:rsidR="00E46387" w:rsidRPr="00E46387" w:rsidRDefault="00E46387" w:rsidP="00E46387">
      <w:pPr>
        <w:jc w:val="both"/>
        <w:rPr>
          <w:rFonts w:ascii="Arial" w:hAnsi="Arial" w:cs="Arial"/>
          <w:i/>
          <w:lang w:val="en-US"/>
        </w:rPr>
      </w:pPr>
      <w:r w:rsidRPr="00E46387">
        <w:rPr>
          <w:rFonts w:ascii="Arial" w:hAnsi="Arial" w:cs="Arial"/>
          <w:lang w:val="en-US"/>
        </w:rPr>
        <w:t>Errors in the CALIPSO product can largely be attributed to either the mistyping of aerosol layers or the incorrect modelling of aerosol microphysics for particular types, which can result in large underestimations of the order of 13% in terms of AOD, as reported by [</w:t>
      </w:r>
      <w:hyperlink r:id="rId23" w:history="1">
        <w:r w:rsidRPr="00E46387">
          <w:rPr>
            <w:rStyle w:val="Hyperlink"/>
            <w:rFonts w:ascii="Arial" w:hAnsi="Arial" w:cs="Arial"/>
            <w:lang w:val="en-US"/>
          </w:rPr>
          <w:t>Schuster et al., 2012</w:t>
        </w:r>
      </w:hyperlink>
      <w:r w:rsidRPr="00E46387">
        <w:rPr>
          <w:rFonts w:ascii="Arial" w:hAnsi="Arial" w:cs="Arial"/>
          <w:lang w:val="en-US"/>
        </w:rPr>
        <w:t>] for the previous CALIPSO version (V3). A significant source of uncertainty arises also from the limitation of CALIPSO algorithm to identify tenuous aerosol layers, while opaque cloud or aerosol layers significantly weaken or even cancel the transmission of the signal, making the detection of the layers below them infeasible (see Figure 3). This effect is clearly shown in Figure 3 with an opaque cloud layer totally diminishing all the features of lowermost aerosol layers (dashed line).</w:t>
      </w:r>
    </w:p>
    <w:p w:rsidR="00E46387" w:rsidRPr="00E46387" w:rsidRDefault="00E46387" w:rsidP="00E46387">
      <w:pPr>
        <w:jc w:val="center"/>
        <w:rPr>
          <w:b/>
        </w:rPr>
      </w:pPr>
      <w:r w:rsidRPr="00E46387">
        <w:rPr>
          <w:b/>
        </w:rPr>
        <mc:AlternateContent>
          <mc:Choice Requires="wps">
            <w:drawing>
              <wp:anchor distT="0" distB="0" distL="114300" distR="114300" simplePos="0" relativeHeight="251662336" behindDoc="0" locked="0" layoutInCell="1" allowOverlap="1" wp14:anchorId="2EC66A38" wp14:editId="0CE5AB82">
                <wp:simplePos x="0" y="0"/>
                <wp:positionH relativeFrom="column">
                  <wp:posOffset>3124200</wp:posOffset>
                </wp:positionH>
                <wp:positionV relativeFrom="paragraph">
                  <wp:posOffset>573405</wp:posOffset>
                </wp:positionV>
                <wp:extent cx="586740" cy="426720"/>
                <wp:effectExtent l="0" t="0" r="22860" b="11430"/>
                <wp:wrapNone/>
                <wp:docPr id="19" name="Oval 19"/>
                <wp:cNvGraphicFramePr/>
                <a:graphic xmlns:a="http://schemas.openxmlformats.org/drawingml/2006/main">
                  <a:graphicData uri="http://schemas.microsoft.com/office/word/2010/wordprocessingShape">
                    <wps:wsp>
                      <wps:cNvSpPr/>
                      <wps:spPr>
                        <a:xfrm>
                          <a:off x="0" y="0"/>
                          <a:ext cx="586740" cy="426720"/>
                        </a:xfrm>
                        <a:prstGeom prst="ellipse">
                          <a:avLst/>
                        </a:prstGeom>
                        <a:noFill/>
                        <a:ln w="19050">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0C5B3" id="Oval 19" o:spid="_x0000_s1026" style="position:absolute;margin-left:246pt;margin-top:45.15pt;width:46.2pt;height:3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" filled="f" strokecolor="white [3212]" strokeweight="1.5pt">
                <v:stroke dashstyle="3 1" joinstyle="miter"/>
              </v:oval>
            </w:pict>
          </mc:Fallback>
        </mc:AlternateContent>
      </w:r>
      <w:r w:rsidRPr="00E46387">
        <w:rPr>
          <w:b/>
        </w:rPr>
        <w:drawing>
          <wp:inline distT="0" distB="0" distL="0" distR="0" wp14:anchorId="61F14070" wp14:editId="7F41FAF3">
            <wp:extent cx="3106329" cy="1528189"/>
            <wp:effectExtent l="0" t="0" r="0" b="0"/>
            <wp:docPr id="18" name="Picture 18" descr="C:\Users\User\Desktop\Calipso_Curtain_Plots_and_Colorbars\Curtain_plots\Backscatter_coef_CAL_LID_L2_05kmAPro-Standard-V4-20_2019-02-01T00-23-28Z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lipso_Curtain_Plots_and_Colorbars\Curtain_plots\Backscatter_coef_CAL_LID_L2_05kmAPro-Standard-V4-20_2019-02-01T00-23-28Z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7306" cy="1533589"/>
                    </a:xfrm>
                    <a:prstGeom prst="rect">
                      <a:avLst/>
                    </a:prstGeom>
                    <a:noFill/>
                    <a:ln>
                      <a:noFill/>
                    </a:ln>
                  </pic:spPr>
                </pic:pic>
              </a:graphicData>
            </a:graphic>
          </wp:inline>
        </w:drawing>
      </w:r>
    </w:p>
    <w:p w:rsidR="00E46387" w:rsidRPr="00E46387" w:rsidRDefault="00E46387" w:rsidP="00E46387">
      <w:pPr>
        <w:rPr>
          <w:rFonts w:ascii="Arial" w:hAnsi="Arial" w:cs="Arial"/>
          <w:lang w:val="en-US"/>
        </w:rPr>
      </w:pPr>
      <w:r w:rsidRPr="00E46387">
        <w:rPr>
          <w:rFonts w:ascii="Arial" w:hAnsi="Arial" w:cs="Arial"/>
          <w:b/>
          <w:lang w:val="en-US"/>
        </w:rPr>
        <w:t xml:space="preserve">Figure 3. </w:t>
      </w:r>
      <w:r w:rsidRPr="00E46387">
        <w:rPr>
          <w:rFonts w:ascii="Arial" w:hAnsi="Arial" w:cs="Arial"/>
          <w:lang w:val="en-US"/>
        </w:rPr>
        <w:t>CALIOP observation of</w:t>
      </w:r>
      <w:r w:rsidRPr="00E46387">
        <w:rPr>
          <w:rFonts w:ascii="Arial" w:hAnsi="Arial" w:cs="Arial"/>
          <w:b/>
          <w:lang w:val="en-US"/>
        </w:rPr>
        <w:t xml:space="preserve"> </w:t>
      </w:r>
      <w:r w:rsidRPr="00E46387">
        <w:rPr>
          <w:rFonts w:ascii="Arial" w:hAnsi="Arial" w:cs="Arial"/>
          <w:lang w:val="en-US"/>
        </w:rPr>
        <w:t>total attenuated backscatter at 532nm (2019-02-01T00-23-28ZN).</w:t>
      </w:r>
    </w:p>
    <w:p w:rsidR="00E46387" w:rsidRPr="00E46387" w:rsidRDefault="00E46387" w:rsidP="00E46387">
      <w:pPr>
        <w:jc w:val="both"/>
        <w:rPr>
          <w:rFonts w:ascii="Arial" w:hAnsi="Arial" w:cs="Arial"/>
          <w:lang w:val="en-US" w:bidi="en-US"/>
        </w:rPr>
      </w:pPr>
      <w:r w:rsidRPr="00E46387">
        <w:rPr>
          <w:rFonts w:ascii="Arial" w:hAnsi="Arial" w:cs="Arial"/>
          <w:lang w:val="en-US"/>
        </w:rPr>
        <w:t>Concerning mistyping uncertainty, a recent evaluation study [</w:t>
      </w:r>
      <w:proofErr w:type="spellStart"/>
      <w:r w:rsidRPr="00E46387">
        <w:rPr>
          <w:rFonts w:ascii="Arial" w:hAnsi="Arial" w:cs="Arial"/>
        </w:rPr>
        <w:fldChar w:fldCharType="begin"/>
      </w:r>
      <w:r w:rsidRPr="00E46387">
        <w:rPr>
          <w:rFonts w:ascii="Arial" w:hAnsi="Arial" w:cs="Arial"/>
          <w:lang w:val="en-US"/>
        </w:rPr>
        <w:instrText xml:space="preserve"> HYPERLINK "https://rmets.onlinelibrary.wiley.com/doi/full/10.1002/joc.7599?casa_token=0zWxTNCjA8QAAAAA%3A-BPpQVdGw8E-5LONL3CzkvFPm4gF2FZXYJTmRrNQAiYWHYQj7s7q6gOb1nlNmSlOxmradLOLxK2FzbF3" </w:instrText>
      </w:r>
      <w:r w:rsidRPr="00E46387">
        <w:rPr>
          <w:rFonts w:ascii="Arial" w:hAnsi="Arial" w:cs="Arial"/>
        </w:rPr>
        <w:fldChar w:fldCharType="separate"/>
      </w:r>
      <w:r w:rsidRPr="00E46387">
        <w:rPr>
          <w:rStyle w:val="Hyperlink"/>
          <w:rFonts w:ascii="Arial" w:hAnsi="Arial" w:cs="Arial"/>
          <w:lang w:val="en-US"/>
        </w:rPr>
        <w:t>Gui</w:t>
      </w:r>
      <w:proofErr w:type="spellEnd"/>
      <w:r w:rsidRPr="00E46387">
        <w:rPr>
          <w:rStyle w:val="Hyperlink"/>
          <w:rFonts w:ascii="Arial" w:hAnsi="Arial" w:cs="Arial"/>
          <w:lang w:val="en-US"/>
        </w:rPr>
        <w:t xml:space="preserve"> et al., 2022</w:t>
      </w:r>
      <w:r w:rsidRPr="00E46387">
        <w:rPr>
          <w:rFonts w:ascii="Arial" w:hAnsi="Arial" w:cs="Arial"/>
          <w:lang w:val="en-US"/>
        </w:rPr>
        <w:fldChar w:fldCharType="end"/>
      </w:r>
      <w:r w:rsidRPr="00E46387">
        <w:rPr>
          <w:rFonts w:ascii="Arial" w:hAnsi="Arial" w:cs="Arial"/>
          <w:lang w:val="en-US"/>
        </w:rPr>
        <w:t>], performed over East Asia for the years 2007-2019, revealed that in respect to MODIS AOD the latest version (V4) of CALIOP retrievals tend to overestimate aerosol loadings over the deserts and underestimate those in polluted regions such as northern China. Other studies have pointed out similar discrepancies versus ground-based reference measurements [</w:t>
      </w:r>
      <w:hyperlink r:id="rId25" w:history="1">
        <w:r w:rsidRPr="00E46387">
          <w:rPr>
            <w:rStyle w:val="Hyperlink"/>
            <w:rFonts w:ascii="Arial" w:hAnsi="Arial" w:cs="Arial"/>
            <w:lang w:val="en-US"/>
          </w:rPr>
          <w:t>Kim et al., 2018</w:t>
        </w:r>
      </w:hyperlink>
      <w:r w:rsidRPr="00E46387">
        <w:rPr>
          <w:rFonts w:ascii="Arial" w:hAnsi="Arial" w:cs="Arial"/>
          <w:lang w:val="en-US"/>
        </w:rPr>
        <w:t xml:space="preserve">]. A comparison of the CALIPSO AOD versus AERONET (Fig. 4a) and MODIS-Aqua (Fig. 4b) has been performed. Overall, CALIPSO tends to underestimate AOD and the negative biases against AERONET increase as the intensity of aerosol loads increases (Fig. 4a). Biases against MODIS are highly distinguishable over the Saharan desert and specifically over well-known dust sources (e.g. </w:t>
      </w:r>
      <w:proofErr w:type="spellStart"/>
      <w:r w:rsidRPr="00E46387">
        <w:rPr>
          <w:rFonts w:ascii="Arial" w:hAnsi="Arial" w:cs="Arial"/>
          <w:lang w:val="en-US"/>
        </w:rPr>
        <w:t>Bodélé</w:t>
      </w:r>
      <w:proofErr w:type="spellEnd"/>
      <w:r w:rsidRPr="00E46387">
        <w:rPr>
          <w:rFonts w:ascii="Arial" w:hAnsi="Arial" w:cs="Arial"/>
          <w:lang w:val="en-US"/>
        </w:rPr>
        <w:t xml:space="preserve">), an inadequacy strongly related to the presence of opaque dust layers completely attenuating the </w:t>
      </w:r>
      <w:r w:rsidRPr="00E46387">
        <w:rPr>
          <w:rFonts w:ascii="Arial" w:hAnsi="Arial" w:cs="Arial"/>
          <w:lang w:val="en-US" w:bidi="en-US"/>
        </w:rPr>
        <w:t>laser beam. Above seas, the negative CALIPSO-MODIS declinations are found in dust downwind regions. Slightly positive and negative differences are recorded in the central and northern Europe, respectively.</w:t>
      </w:r>
    </w:p>
    <w:tbl>
      <w:tblPr>
        <w:tblW w:w="8325" w:type="dxa"/>
        <w:jc w:val="center"/>
        <w:tblLook w:val="04A0" w:firstRow="1" w:lastRow="0" w:firstColumn="1" w:lastColumn="0" w:noHBand="0" w:noVBand="1"/>
      </w:tblPr>
      <w:tblGrid>
        <w:gridCol w:w="4057"/>
        <w:gridCol w:w="4268"/>
      </w:tblGrid>
      <w:tr w:rsidR="00E46387" w:rsidRPr="00E46387" w:rsidTr="005D4640">
        <w:trPr>
          <w:jc w:val="center"/>
        </w:trPr>
        <w:tc>
          <w:tcPr>
            <w:tcW w:w="4057" w:type="dxa"/>
            <w:vAlign w:val="center"/>
            <w:hideMark/>
          </w:tcPr>
          <w:p w:rsidR="00E46387" w:rsidRPr="00E46387" w:rsidRDefault="00E46387" w:rsidP="00E46387">
            <w:pPr>
              <w:jc w:val="both"/>
              <w:rPr>
                <w:rFonts w:ascii="Arial" w:hAnsi="Arial" w:cs="Arial"/>
                <w:lang w:val="en-US" w:bidi="en-US"/>
              </w:rPr>
            </w:pPr>
            <w:r w:rsidRPr="00E46387">
              <w:rPr>
                <w:rFonts w:ascii="Arial" w:hAnsi="Arial" w:cs="Arial"/>
              </w:rPr>
              <w:drawing>
                <wp:inline distT="0" distB="0" distL="0" distR="0" wp14:anchorId="62A898A4" wp14:editId="78F4B8D2">
                  <wp:extent cx="1524000" cy="1554480"/>
                  <wp:effectExtent l="0" t="0" r="0" b="7620"/>
                  <wp:docPr id="2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151" cy="1554634"/>
                          </a:xfrm>
                          <a:prstGeom prst="rect">
                            <a:avLst/>
                          </a:prstGeom>
                        </pic:spPr>
                      </pic:pic>
                    </a:graphicData>
                  </a:graphic>
                </wp:inline>
              </w:drawing>
            </w:r>
          </w:p>
        </w:tc>
        <w:tc>
          <w:tcPr>
            <w:tcW w:w="4268" w:type="dxa"/>
            <w:hideMark/>
          </w:tcPr>
          <w:p w:rsidR="00E46387" w:rsidRPr="00E46387" w:rsidRDefault="00E46387" w:rsidP="00E46387">
            <w:pPr>
              <w:jc w:val="both"/>
              <w:rPr>
                <w:rFonts w:ascii="Arial" w:hAnsi="Arial" w:cs="Arial"/>
                <w:lang w:val="en-US" w:bidi="en-US"/>
              </w:rPr>
            </w:pPr>
            <w:r w:rsidRPr="00E46387">
              <w:rPr>
                <w:rFonts w:ascii="Arial" w:hAnsi="Arial" w:cs="Arial"/>
                <w:b/>
              </w:rPr>
              <w:drawing>
                <wp:inline distT="0" distB="0" distL="0" distR="0" wp14:anchorId="5F634A0C" wp14:editId="7F1C8EA4">
                  <wp:extent cx="2164080" cy="1577340"/>
                  <wp:effectExtent l="0" t="0" r="7620" b="3810"/>
                  <wp:docPr id="1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4275" cy="1577482"/>
                          </a:xfrm>
                          <a:prstGeom prst="rect">
                            <a:avLst/>
                          </a:prstGeom>
                        </pic:spPr>
                      </pic:pic>
                    </a:graphicData>
                  </a:graphic>
                </wp:inline>
              </w:drawing>
            </w:r>
          </w:p>
        </w:tc>
      </w:tr>
      <w:tr w:rsidR="00E46387" w:rsidRPr="00E46387" w:rsidTr="005D4640">
        <w:trPr>
          <w:jc w:val="center"/>
        </w:trPr>
        <w:tc>
          <w:tcPr>
            <w:tcW w:w="4057" w:type="dxa"/>
            <w:vAlign w:val="center"/>
            <w:hideMark/>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a</w:t>
            </w:r>
            <w:r w:rsidRPr="00E46387">
              <w:rPr>
                <w:rFonts w:ascii="Arial" w:hAnsi="Arial" w:cs="Arial"/>
                <w:lang w:val="en-US" w:bidi="en-US"/>
              </w:rPr>
              <w:t>)</w:t>
            </w:r>
          </w:p>
        </w:tc>
        <w:tc>
          <w:tcPr>
            <w:tcW w:w="4268" w:type="dxa"/>
            <w:hideMark/>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b</w:t>
            </w:r>
            <w:r w:rsidRPr="00E46387">
              <w:rPr>
                <w:rFonts w:ascii="Arial" w:hAnsi="Arial" w:cs="Arial"/>
                <w:lang w:val="en-US" w:bidi="en-US"/>
              </w:rPr>
              <w:t>)</w:t>
            </w:r>
          </w:p>
        </w:tc>
      </w:tr>
    </w:tbl>
    <w:p w:rsidR="00E46387" w:rsidRPr="00E46387" w:rsidRDefault="00E46387" w:rsidP="00E46387">
      <w:pPr>
        <w:jc w:val="both"/>
        <w:rPr>
          <w:rFonts w:ascii="Arial" w:hAnsi="Arial" w:cs="Arial"/>
          <w:lang w:val="en-US" w:bidi="en-US"/>
        </w:rPr>
      </w:pPr>
      <w:r w:rsidRPr="00E46387">
        <w:rPr>
          <w:rFonts w:ascii="Arial" w:hAnsi="Arial" w:cs="Arial"/>
          <w:b/>
          <w:lang w:val="en-US" w:bidi="en-US"/>
        </w:rPr>
        <w:t xml:space="preserve">Figure 4. </w:t>
      </w:r>
      <w:r w:rsidRPr="00E46387">
        <w:rPr>
          <w:rFonts w:ascii="Arial" w:hAnsi="Arial" w:cs="Arial"/>
          <w:lang w:val="en-US" w:bidi="en-US"/>
        </w:rPr>
        <w:t>Comparison of CALIPSO AOD with</w:t>
      </w:r>
      <w:r w:rsidRPr="00E46387">
        <w:rPr>
          <w:rFonts w:ascii="Arial" w:hAnsi="Arial" w:cs="Arial"/>
          <w:b/>
          <w:lang w:val="en-US" w:bidi="en-US"/>
        </w:rPr>
        <w:t xml:space="preserve"> </w:t>
      </w:r>
      <w:r w:rsidRPr="00E46387">
        <w:rPr>
          <w:rFonts w:ascii="Arial" w:hAnsi="Arial" w:cs="Arial"/>
          <w:lang w:val="en-US" w:bidi="en-US"/>
        </w:rPr>
        <w:t>(</w:t>
      </w:r>
      <w:r w:rsidRPr="00E46387">
        <w:rPr>
          <w:rFonts w:ascii="Arial" w:hAnsi="Arial" w:cs="Arial"/>
          <w:b/>
          <w:lang w:val="en-US" w:bidi="en-US"/>
        </w:rPr>
        <w:t>a</w:t>
      </w:r>
      <w:r w:rsidRPr="00E46387">
        <w:rPr>
          <w:rFonts w:ascii="Arial" w:hAnsi="Arial" w:cs="Arial"/>
          <w:lang w:val="en-US" w:bidi="en-US"/>
        </w:rPr>
        <w:t>) AERONET and (</w:t>
      </w:r>
      <w:r w:rsidRPr="00E46387">
        <w:rPr>
          <w:rFonts w:ascii="Arial" w:hAnsi="Arial" w:cs="Arial"/>
          <w:b/>
          <w:lang w:val="en-US" w:bidi="en-US"/>
        </w:rPr>
        <w:t>b</w:t>
      </w:r>
      <w:r w:rsidRPr="00E46387">
        <w:rPr>
          <w:rFonts w:ascii="Arial" w:hAnsi="Arial" w:cs="Arial"/>
          <w:lang w:val="en-US" w:bidi="en-US"/>
        </w:rPr>
        <w:t>) MODIS AOD, respectively.</w:t>
      </w:r>
    </w:p>
    <w:tbl>
      <w:tblPr>
        <w:tblpPr w:leftFromText="180" w:rightFromText="180" w:vertAnchor="text" w:horzAnchor="margin" w:tblpXSpec="center" w:tblpY="3074"/>
        <w:tblW w:w="8325" w:type="dxa"/>
        <w:tblLook w:val="04A0" w:firstRow="1" w:lastRow="0" w:firstColumn="1" w:lastColumn="0" w:noHBand="0" w:noVBand="1"/>
      </w:tblPr>
      <w:tblGrid>
        <w:gridCol w:w="4057"/>
        <w:gridCol w:w="4059"/>
        <w:gridCol w:w="209"/>
      </w:tblGrid>
      <w:tr w:rsidR="00E46387" w:rsidRPr="00E46387" w:rsidTr="005D4640">
        <w:trPr>
          <w:gridAfter w:val="1"/>
          <w:wAfter w:w="209" w:type="dxa"/>
        </w:trPr>
        <w:tc>
          <w:tcPr>
            <w:tcW w:w="4057" w:type="dxa"/>
            <w:vAlign w:val="center"/>
            <w:hideMark/>
          </w:tcPr>
          <w:p w:rsidR="00E46387" w:rsidRPr="00E46387" w:rsidRDefault="00E46387" w:rsidP="00E46387">
            <w:pPr>
              <w:jc w:val="both"/>
              <w:rPr>
                <w:rFonts w:ascii="Arial" w:hAnsi="Arial" w:cs="Arial"/>
                <w:lang w:val="en-US" w:bidi="en-US"/>
              </w:rPr>
            </w:pPr>
            <w:r w:rsidRPr="00E46387">
              <w:rPr>
                <w:rFonts w:ascii="Arial" w:hAnsi="Arial" w:cs="Arial"/>
              </w:rPr>
              <w:lastRenderedPageBreak/>
              <w:drawing>
                <wp:inline distT="0" distB="0" distL="0" distR="0" wp14:anchorId="2DC07103" wp14:editId="4ABC5E33">
                  <wp:extent cx="2232497" cy="1295400"/>
                  <wp:effectExtent l="0" t="0" r="0" b="0"/>
                  <wp:docPr id="29" name="Picture 29"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2672" cy="1307107"/>
                          </a:xfrm>
                          <a:prstGeom prst="rect">
                            <a:avLst/>
                          </a:prstGeom>
                          <a:noFill/>
                          <a:ln>
                            <a:noFill/>
                          </a:ln>
                        </pic:spPr>
                      </pic:pic>
                    </a:graphicData>
                  </a:graphic>
                </wp:inline>
              </w:drawing>
            </w:r>
          </w:p>
        </w:tc>
        <w:tc>
          <w:tcPr>
            <w:tcW w:w="4059" w:type="dxa"/>
            <w:vAlign w:val="center"/>
            <w:hideMark/>
          </w:tcPr>
          <w:p w:rsidR="00E46387" w:rsidRPr="00E46387" w:rsidRDefault="00E46387" w:rsidP="00E46387">
            <w:pPr>
              <w:jc w:val="both"/>
              <w:rPr>
                <w:rFonts w:ascii="Arial" w:hAnsi="Arial" w:cs="Arial"/>
                <w:lang w:val="en-US" w:bidi="en-US"/>
              </w:rPr>
            </w:pPr>
            <w:r w:rsidRPr="00E46387">
              <w:rPr>
                <w:rFonts w:ascii="Arial" w:hAnsi="Arial" w:cs="Arial"/>
                <w:b/>
              </w:rPr>
              <w:drawing>
                <wp:inline distT="0" distB="0" distL="0" distR="0" wp14:anchorId="3776A9C3" wp14:editId="5E5B7282">
                  <wp:extent cx="2153533" cy="1242060"/>
                  <wp:effectExtent l="0" t="0" r="0" b="0"/>
                  <wp:docPr id="30" name="Picture 30" descr="C:\Users\Use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126" cy="1257974"/>
                          </a:xfrm>
                          <a:prstGeom prst="rect">
                            <a:avLst/>
                          </a:prstGeom>
                          <a:noFill/>
                          <a:ln>
                            <a:noFill/>
                          </a:ln>
                        </pic:spPr>
                      </pic:pic>
                    </a:graphicData>
                  </a:graphic>
                </wp:inline>
              </w:drawing>
            </w:r>
          </w:p>
        </w:tc>
      </w:tr>
      <w:tr w:rsidR="00E46387" w:rsidRPr="00E46387" w:rsidTr="005D4640">
        <w:tc>
          <w:tcPr>
            <w:tcW w:w="4057" w:type="dxa"/>
            <w:vAlign w:val="center"/>
            <w:hideMark/>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a</w:t>
            </w:r>
            <w:r w:rsidRPr="00E46387">
              <w:rPr>
                <w:rFonts w:ascii="Arial" w:hAnsi="Arial" w:cs="Arial"/>
                <w:lang w:val="en-US" w:bidi="en-US"/>
              </w:rPr>
              <w:t>)</w:t>
            </w:r>
          </w:p>
        </w:tc>
        <w:tc>
          <w:tcPr>
            <w:tcW w:w="4268" w:type="dxa"/>
            <w:gridSpan w:val="2"/>
            <w:vAlign w:val="center"/>
            <w:hideMark/>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b</w:t>
            </w:r>
            <w:r w:rsidRPr="00E46387">
              <w:rPr>
                <w:rFonts w:ascii="Arial" w:hAnsi="Arial" w:cs="Arial"/>
                <w:lang w:val="en-US" w:bidi="en-US"/>
              </w:rPr>
              <w:t>)</w:t>
            </w:r>
          </w:p>
        </w:tc>
      </w:tr>
    </w:tbl>
    <w:p w:rsidR="005D4640" w:rsidRDefault="00E46387" w:rsidP="00E46387">
      <w:pPr>
        <w:jc w:val="both"/>
        <w:rPr>
          <w:rFonts w:ascii="Arial" w:hAnsi="Arial" w:cs="Arial"/>
          <w:lang w:val="en-US" w:bidi="en-US"/>
        </w:rPr>
      </w:pPr>
      <w:r w:rsidRPr="00E46387">
        <w:rPr>
          <w:rFonts w:ascii="Arial" w:hAnsi="Arial" w:cs="Arial"/>
          <w:lang w:val="en-US" w:bidi="en-US"/>
        </w:rPr>
        <w:t>Regarding the aerosol classification error, the validation effort of [</w:t>
      </w:r>
      <w:hyperlink r:id="rId30" w:history="1">
        <w:r w:rsidRPr="00E46387">
          <w:rPr>
            <w:rStyle w:val="Hyperlink"/>
            <w:rFonts w:ascii="Arial" w:hAnsi="Arial" w:cs="Arial"/>
            <w:lang w:val="en-US" w:bidi="en-US"/>
          </w:rPr>
          <w:t>Burton et al., 2013</w:t>
        </w:r>
      </w:hyperlink>
      <w:r w:rsidRPr="00E46387">
        <w:rPr>
          <w:rFonts w:ascii="Arial" w:hAnsi="Arial" w:cs="Arial"/>
          <w:lang w:val="en-US" w:bidi="en-US"/>
        </w:rPr>
        <w:t>] reported a very good agreement for dust, in contrast to polluted dust and smoke (one of the most absorbing aerosol types), while moderate level of agreement was found for marine and polluted continental. In polar regions, dust from Asian desserts [</w:t>
      </w:r>
      <w:proofErr w:type="spellStart"/>
      <w:r w:rsidRPr="00E46387">
        <w:rPr>
          <w:rFonts w:ascii="Arial" w:hAnsi="Arial" w:cs="Arial"/>
          <w:i/>
          <w:lang w:val="en-US" w:bidi="en-US"/>
        </w:rPr>
        <w:fldChar w:fldCharType="begin"/>
      </w:r>
      <w:r w:rsidRPr="00E46387">
        <w:rPr>
          <w:rFonts w:ascii="Arial" w:hAnsi="Arial" w:cs="Arial"/>
          <w:i/>
          <w:lang w:val="en-US" w:bidi="en-US"/>
        </w:rPr>
        <w:instrText xml:space="preserve"> HYPERLINK "https://rmets.onlinelibrary.wiley.com/doi/full/10.1002/joc.7599?casa_token=0zWxTNCjA8QAAAAA%3A-BPpQVdGw8E-5LONL3CzkvFPm4gF2FZXYJTmRrNQAiYWHYQj7s7q6gOb1nlNmSlOxmradLOLxK2FzbF3" </w:instrText>
      </w:r>
      <w:r w:rsidRPr="00E46387">
        <w:rPr>
          <w:rFonts w:ascii="Arial" w:hAnsi="Arial" w:cs="Arial"/>
          <w:i/>
          <w:lang w:val="en-US" w:bidi="en-US"/>
        </w:rPr>
        <w:fldChar w:fldCharType="separate"/>
      </w:r>
      <w:r w:rsidRPr="00E46387">
        <w:rPr>
          <w:rStyle w:val="Hyperlink"/>
          <w:rFonts w:ascii="Arial" w:hAnsi="Arial" w:cs="Arial"/>
          <w:lang w:val="en-US" w:bidi="en-US"/>
        </w:rPr>
        <w:t>Gui</w:t>
      </w:r>
      <w:proofErr w:type="spellEnd"/>
      <w:r w:rsidRPr="00E46387">
        <w:rPr>
          <w:rStyle w:val="Hyperlink"/>
          <w:rFonts w:ascii="Arial" w:hAnsi="Arial" w:cs="Arial"/>
          <w:lang w:val="en-US" w:bidi="en-US"/>
        </w:rPr>
        <w:t xml:space="preserve"> et al., 2022</w:t>
      </w:r>
      <w:r w:rsidRPr="00E46387">
        <w:rPr>
          <w:rFonts w:ascii="Arial" w:hAnsi="Arial" w:cs="Arial"/>
          <w:lang w:val="en-US"/>
        </w:rPr>
        <w:fldChar w:fldCharType="end"/>
      </w:r>
      <w:r w:rsidRPr="00E46387">
        <w:rPr>
          <w:rFonts w:ascii="Arial" w:hAnsi="Arial" w:cs="Arial"/>
          <w:lang w:val="en-US" w:bidi="en-US"/>
        </w:rPr>
        <w:t>] and smoke from Canadian wildfire smoke events [</w:t>
      </w:r>
      <w:proofErr w:type="spellStart"/>
      <w:r w:rsidRPr="00E46387">
        <w:rPr>
          <w:rFonts w:ascii="Arial" w:hAnsi="Arial" w:cs="Arial"/>
          <w:i/>
          <w:lang w:val="en-US" w:bidi="en-US"/>
        </w:rPr>
        <w:fldChar w:fldCharType="begin"/>
      </w:r>
      <w:r w:rsidRPr="00E46387">
        <w:rPr>
          <w:rFonts w:ascii="Arial" w:hAnsi="Arial" w:cs="Arial"/>
          <w:i/>
          <w:lang w:val="en-US" w:bidi="en-US"/>
        </w:rPr>
        <w:instrText xml:space="preserve"> HYPERLINK "https://acp.copernicus.org/articles/18/11847/2018/" </w:instrText>
      </w:r>
      <w:r w:rsidRPr="00E46387">
        <w:rPr>
          <w:rFonts w:ascii="Arial" w:hAnsi="Arial" w:cs="Arial"/>
          <w:i/>
          <w:lang w:val="en-US" w:bidi="en-US"/>
        </w:rPr>
        <w:fldChar w:fldCharType="separate"/>
      </w:r>
      <w:r w:rsidRPr="00E46387">
        <w:rPr>
          <w:rStyle w:val="Hyperlink"/>
          <w:rFonts w:ascii="Arial" w:hAnsi="Arial" w:cs="Arial"/>
          <w:lang w:val="en-US" w:bidi="en-US"/>
        </w:rPr>
        <w:t>Haarig</w:t>
      </w:r>
      <w:proofErr w:type="spellEnd"/>
      <w:r w:rsidRPr="00E46387">
        <w:rPr>
          <w:rStyle w:val="Hyperlink"/>
          <w:rFonts w:ascii="Arial" w:hAnsi="Arial" w:cs="Arial"/>
          <w:lang w:val="en-US" w:bidi="en-US"/>
        </w:rPr>
        <w:t xml:space="preserve"> et al., 2018</w:t>
      </w:r>
      <w:r w:rsidRPr="00E46387">
        <w:rPr>
          <w:rFonts w:ascii="Arial" w:hAnsi="Arial" w:cs="Arial"/>
          <w:lang w:val="en-US"/>
        </w:rPr>
        <w:fldChar w:fldCharType="end"/>
      </w:r>
      <w:r w:rsidRPr="00E46387">
        <w:rPr>
          <w:rFonts w:ascii="Arial" w:hAnsi="Arial" w:cs="Arial"/>
          <w:lang w:val="en-US" w:bidi="en-US"/>
        </w:rPr>
        <w:t>] were forced to be classified as either clean continental or polluted continental, the only aerosol subtypes allowed over snow, ice, or tundra. Layers of smoke at the bases of elevated smoke plumes were classified as clean marine [</w:t>
      </w:r>
      <w:proofErr w:type="spellStart"/>
      <w:r w:rsidRPr="00E46387">
        <w:rPr>
          <w:rFonts w:ascii="Arial" w:hAnsi="Arial" w:cs="Arial"/>
          <w:i/>
          <w:lang w:val="en-US" w:bidi="en-US"/>
        </w:rPr>
        <w:fldChar w:fldCharType="begin"/>
      </w:r>
      <w:r w:rsidRPr="00E46387">
        <w:rPr>
          <w:rFonts w:ascii="Arial" w:hAnsi="Arial" w:cs="Arial"/>
          <w:i/>
          <w:lang w:val="en-US" w:bidi="en-US"/>
        </w:rPr>
        <w:instrText xml:space="preserve"> HYPERLINK "https://amt.copernicus.org/articles/8/3647/2015/" </w:instrText>
      </w:r>
      <w:r w:rsidRPr="00E46387">
        <w:rPr>
          <w:rFonts w:ascii="Arial" w:hAnsi="Arial" w:cs="Arial"/>
          <w:i/>
          <w:lang w:val="en-US" w:bidi="en-US"/>
        </w:rPr>
        <w:fldChar w:fldCharType="separate"/>
      </w:r>
      <w:r w:rsidRPr="00E46387">
        <w:rPr>
          <w:rStyle w:val="Hyperlink"/>
          <w:rFonts w:ascii="Arial" w:hAnsi="Arial" w:cs="Arial"/>
          <w:lang w:val="en-US" w:bidi="en-US"/>
        </w:rPr>
        <w:t>Nowottnick</w:t>
      </w:r>
      <w:proofErr w:type="spellEnd"/>
      <w:r w:rsidRPr="00E46387">
        <w:rPr>
          <w:rStyle w:val="Hyperlink"/>
          <w:rFonts w:ascii="Arial" w:hAnsi="Arial" w:cs="Arial"/>
          <w:lang w:val="en-US" w:bidi="en-US"/>
        </w:rPr>
        <w:t xml:space="preserve"> et al., 2015</w:t>
      </w:r>
      <w:r w:rsidRPr="00E46387">
        <w:rPr>
          <w:rFonts w:ascii="Arial" w:hAnsi="Arial" w:cs="Arial"/>
          <w:lang w:val="en-US"/>
        </w:rPr>
        <w:fldChar w:fldCharType="end"/>
      </w:r>
      <w:r w:rsidRPr="00E46387">
        <w:rPr>
          <w:rFonts w:ascii="Arial" w:hAnsi="Arial" w:cs="Arial"/>
          <w:lang w:val="en-US" w:bidi="en-US"/>
        </w:rPr>
        <w:t>]. Comparison of the magnitude and spatial distribution of clean and dusty marine aerosols clarified that some dusty marine samples should be classified as marine [</w:t>
      </w:r>
      <w:hyperlink r:id="rId31" w:history="1">
        <w:r w:rsidRPr="00E46387">
          <w:rPr>
            <w:rStyle w:val="Hyperlink"/>
            <w:rFonts w:ascii="Arial" w:hAnsi="Arial" w:cs="Arial"/>
            <w:lang w:val="en-US" w:bidi="en-US"/>
          </w:rPr>
          <w:t>Li et al., 2022</w:t>
        </w:r>
      </w:hyperlink>
      <w:r w:rsidRPr="00E46387">
        <w:rPr>
          <w:rFonts w:ascii="Arial" w:hAnsi="Arial" w:cs="Arial"/>
          <w:lang w:val="en-US" w:bidi="en-US"/>
        </w:rPr>
        <w:t>].</w:t>
      </w:r>
    </w:p>
    <w:p w:rsidR="005D4640" w:rsidRDefault="005D4640" w:rsidP="00E46387">
      <w:pPr>
        <w:jc w:val="both"/>
        <w:rPr>
          <w:rFonts w:ascii="Arial" w:hAnsi="Arial" w:cs="Arial"/>
          <w:lang w:val="en-US" w:bidi="en-US"/>
        </w:rPr>
      </w:pPr>
    </w:p>
    <w:p w:rsidR="005D4640" w:rsidRPr="005D4640" w:rsidRDefault="005D4640" w:rsidP="00E46387">
      <w:pPr>
        <w:jc w:val="both"/>
        <w:rPr>
          <w:rFonts w:ascii="Arial" w:hAnsi="Arial" w:cs="Arial"/>
          <w:lang w:val="en-US" w:bidi="en-US"/>
        </w:rPr>
      </w:pPr>
    </w:p>
    <w:p w:rsidR="005D4640" w:rsidRDefault="005D4640" w:rsidP="00E46387">
      <w:pPr>
        <w:jc w:val="both"/>
        <w:rPr>
          <w:rFonts w:ascii="Arial" w:hAnsi="Arial" w:cs="Arial"/>
          <w:b/>
          <w:lang w:val="en-US" w:bidi="en-US"/>
        </w:rPr>
      </w:pPr>
    </w:p>
    <w:p w:rsidR="005D4640" w:rsidRDefault="005D4640" w:rsidP="00E46387">
      <w:pPr>
        <w:jc w:val="both"/>
        <w:rPr>
          <w:rFonts w:ascii="Arial" w:hAnsi="Arial" w:cs="Arial"/>
          <w:b/>
          <w:lang w:val="en-US" w:bidi="en-US"/>
        </w:rPr>
      </w:pPr>
    </w:p>
    <w:p w:rsidR="005D4640" w:rsidRDefault="005D4640" w:rsidP="00E46387">
      <w:pPr>
        <w:jc w:val="both"/>
        <w:rPr>
          <w:rFonts w:ascii="Arial" w:hAnsi="Arial" w:cs="Arial"/>
          <w:b/>
          <w:lang w:val="en-US" w:bidi="en-US"/>
        </w:rPr>
      </w:pPr>
    </w:p>
    <w:p w:rsidR="005D4640" w:rsidRDefault="005D4640" w:rsidP="00E46387">
      <w:pPr>
        <w:jc w:val="both"/>
        <w:rPr>
          <w:rFonts w:ascii="Arial" w:hAnsi="Arial" w:cs="Arial"/>
          <w:lang w:val="en-US" w:bidi="en-US"/>
        </w:rPr>
      </w:pPr>
    </w:p>
    <w:p w:rsidR="005D4640" w:rsidRDefault="005D4640" w:rsidP="00E46387">
      <w:pPr>
        <w:jc w:val="both"/>
        <w:rPr>
          <w:rFonts w:ascii="Arial" w:hAnsi="Arial" w:cs="Arial"/>
          <w:lang w:val="en-US" w:bidi="en-US"/>
        </w:rPr>
      </w:pPr>
    </w:p>
    <w:p w:rsidR="005D4640" w:rsidRDefault="005D4640" w:rsidP="00E46387">
      <w:pPr>
        <w:jc w:val="both"/>
        <w:rPr>
          <w:rFonts w:ascii="Arial" w:hAnsi="Arial" w:cs="Arial"/>
          <w:lang w:val="en-US" w:bidi="en-US"/>
        </w:rPr>
      </w:pPr>
    </w:p>
    <w:p w:rsidR="005D4640" w:rsidRPr="005D4640" w:rsidRDefault="005D4640" w:rsidP="00E46387">
      <w:pPr>
        <w:jc w:val="both"/>
        <w:rPr>
          <w:rFonts w:ascii="Arial" w:hAnsi="Arial" w:cs="Arial"/>
          <w:lang w:val="en-US" w:bidi="en-US"/>
        </w:rPr>
      </w:pPr>
      <w:r w:rsidRPr="005D4640">
        <w:rPr>
          <w:rFonts w:ascii="Arial" w:hAnsi="Arial" w:cs="Arial"/>
          <w:b/>
          <w:lang w:val="en-US" w:bidi="en-US"/>
        </w:rPr>
        <w:t>Figure 5.</w:t>
      </w:r>
      <w:r>
        <w:rPr>
          <w:rFonts w:ascii="Arial" w:hAnsi="Arial" w:cs="Arial"/>
          <w:lang w:val="en-US" w:bidi="en-US"/>
        </w:rPr>
        <w:t xml:space="preserve"> </w:t>
      </w:r>
      <w:r w:rsidRPr="00E46387">
        <w:rPr>
          <w:rFonts w:ascii="Arial" w:hAnsi="Arial" w:cs="Arial"/>
          <w:lang w:val="en-US" w:bidi="en-US"/>
        </w:rPr>
        <w:t>CALIPSO observations of V4 aerosol subtype product with (a) marine layers likely classified falsely as dusty marine and polluted continental smoke and (b) polluted continental/s</w:t>
      </w:r>
      <w:r>
        <w:rPr>
          <w:rFonts w:ascii="Arial" w:hAnsi="Arial" w:cs="Arial"/>
          <w:lang w:val="en-US" w:bidi="en-US"/>
        </w:rPr>
        <w:t xml:space="preserve">moke layers identified as dust, </w:t>
      </w:r>
      <w:r w:rsidR="00E46387" w:rsidRPr="00E46387">
        <w:rPr>
          <w:rFonts w:ascii="Arial" w:hAnsi="Arial" w:cs="Arial"/>
          <w:lang w:val="en-US" w:bidi="en-US"/>
        </w:rPr>
        <w:t>respectively.</w:t>
      </w:r>
    </w:p>
    <w:p w:rsidR="00E46387" w:rsidRPr="00E46387" w:rsidRDefault="00611291" w:rsidP="00E46387">
      <w:pPr>
        <w:jc w:val="both"/>
        <w:rPr>
          <w:rFonts w:ascii="Arial" w:hAnsi="Arial" w:cs="Arial"/>
          <w:sz w:val="28"/>
          <w:szCs w:val="28"/>
          <w:lang w:val="en-US" w:bidi="en-US"/>
        </w:rPr>
      </w:pPr>
      <w:r>
        <w:rPr>
          <w:rFonts w:ascii="Arial" w:hAnsi="Arial" w:cs="Arial"/>
          <w:b/>
          <w:sz w:val="28"/>
          <w:szCs w:val="28"/>
          <w:lang w:val="en-US" w:bidi="en-US"/>
        </w:rPr>
        <w:t xml:space="preserve">3.2 </w:t>
      </w:r>
      <w:r w:rsidR="00E46387" w:rsidRPr="00E46387">
        <w:rPr>
          <w:rFonts w:ascii="Arial" w:hAnsi="Arial" w:cs="Arial"/>
          <w:b/>
          <w:sz w:val="28"/>
          <w:szCs w:val="28"/>
          <w:lang w:val="en-US" w:bidi="en-US"/>
        </w:rPr>
        <w:t>Case studies</w:t>
      </w:r>
    </w:p>
    <w:p w:rsidR="00E46387" w:rsidRDefault="00E46387" w:rsidP="00E46387">
      <w:pPr>
        <w:jc w:val="both"/>
        <w:rPr>
          <w:rFonts w:ascii="Arial" w:hAnsi="Arial" w:cs="Arial"/>
          <w:lang w:val="en-US" w:bidi="en-US"/>
        </w:rPr>
      </w:pPr>
      <w:r w:rsidRPr="00E46387">
        <w:rPr>
          <w:rFonts w:ascii="Arial" w:hAnsi="Arial" w:cs="Arial"/>
          <w:lang w:val="en-US" w:bidi="en-US"/>
        </w:rPr>
        <w:t xml:space="preserve">For the derivation of the extinction coefficient and the columnar AOD it is required a Lidar Ratio (LR) (i.e., the ratio of extinction to backscatter), which is predefined for each aerosol type classified in the CALIPSO retrieval scheme. In order to examine the validity of the LRs used in CALIOP V4 retrievals we focus initially on dust cases using in parallel LRs adapted from the </w:t>
      </w:r>
      <w:proofErr w:type="spellStart"/>
      <w:r w:rsidRPr="00E46387">
        <w:rPr>
          <w:rFonts w:ascii="Arial" w:hAnsi="Arial" w:cs="Arial"/>
          <w:lang w:val="en-US" w:bidi="en-US"/>
        </w:rPr>
        <w:t>DeLiAn</w:t>
      </w:r>
      <w:proofErr w:type="spellEnd"/>
      <w:r w:rsidRPr="00E46387">
        <w:rPr>
          <w:rFonts w:ascii="Arial" w:hAnsi="Arial" w:cs="Arial"/>
          <w:lang w:val="en-US" w:bidi="en-US"/>
        </w:rPr>
        <w:t xml:space="preserve"> database [</w:t>
      </w:r>
      <w:proofErr w:type="spellStart"/>
      <w:r w:rsidRPr="00E46387">
        <w:rPr>
          <w:rFonts w:ascii="Arial" w:hAnsi="Arial" w:cs="Arial"/>
          <w:i/>
          <w:lang w:val="en-US" w:bidi="en-US"/>
        </w:rPr>
        <w:fldChar w:fldCharType="begin"/>
      </w:r>
      <w:r w:rsidRPr="00E46387">
        <w:rPr>
          <w:rFonts w:ascii="Arial" w:hAnsi="Arial" w:cs="Arial"/>
          <w:i/>
          <w:lang w:val="en-US" w:bidi="en-US"/>
        </w:rPr>
        <w:instrText xml:space="preserve"> HYPERLINK "https://amt.copernicus.org/articles/16/2353/2023/amt-16-2353-2023-discussion.html" </w:instrText>
      </w:r>
      <w:r w:rsidRPr="00E46387">
        <w:rPr>
          <w:rFonts w:ascii="Arial" w:hAnsi="Arial" w:cs="Arial"/>
          <w:i/>
          <w:lang w:val="en-US" w:bidi="en-US"/>
        </w:rPr>
        <w:fldChar w:fldCharType="separate"/>
      </w:r>
      <w:r w:rsidRPr="00E46387">
        <w:rPr>
          <w:rStyle w:val="Hyperlink"/>
          <w:rFonts w:ascii="Arial" w:hAnsi="Arial" w:cs="Arial"/>
          <w:lang w:val="en-US" w:bidi="en-US"/>
        </w:rPr>
        <w:t>Floutsi</w:t>
      </w:r>
      <w:proofErr w:type="spellEnd"/>
      <w:r w:rsidRPr="00E46387">
        <w:rPr>
          <w:rStyle w:val="Hyperlink"/>
          <w:rFonts w:ascii="Arial" w:hAnsi="Arial" w:cs="Arial"/>
          <w:lang w:val="en-US" w:bidi="en-US"/>
        </w:rPr>
        <w:t xml:space="preserve"> et al., 2023</w:t>
      </w:r>
      <w:r w:rsidRPr="00E46387">
        <w:rPr>
          <w:rFonts w:ascii="Arial" w:hAnsi="Arial" w:cs="Arial"/>
          <w:lang w:val="en-US"/>
        </w:rPr>
        <w:fldChar w:fldCharType="end"/>
      </w:r>
      <w:r w:rsidRPr="00E46387">
        <w:rPr>
          <w:rFonts w:ascii="Arial" w:hAnsi="Arial" w:cs="Arial"/>
          <w:lang w:val="en-US" w:bidi="en-US"/>
        </w:rPr>
        <w:t xml:space="preserve">]. </w:t>
      </w:r>
    </w:p>
    <w:p w:rsidR="00E46387" w:rsidRPr="00E46387" w:rsidRDefault="00611291" w:rsidP="00E46387">
      <w:pPr>
        <w:jc w:val="both"/>
        <w:rPr>
          <w:rFonts w:ascii="Arial" w:hAnsi="Arial" w:cs="Arial"/>
          <w:b/>
          <w:sz w:val="28"/>
          <w:szCs w:val="28"/>
          <w:lang w:val="en-US" w:bidi="en-US"/>
        </w:rPr>
      </w:pPr>
      <w:r>
        <w:rPr>
          <w:rFonts w:ascii="Arial" w:hAnsi="Arial" w:cs="Arial"/>
          <w:b/>
          <w:sz w:val="28"/>
          <w:szCs w:val="28"/>
          <w:lang w:val="en-US" w:bidi="en-US"/>
        </w:rPr>
        <w:t xml:space="preserve">3.2.1 </w:t>
      </w:r>
      <w:r w:rsidR="00E46387" w:rsidRPr="00E46387">
        <w:rPr>
          <w:rFonts w:ascii="Arial" w:hAnsi="Arial" w:cs="Arial"/>
          <w:b/>
          <w:sz w:val="28"/>
          <w:szCs w:val="28"/>
          <w:lang w:val="en-US" w:bidi="en-US"/>
        </w:rPr>
        <w:t>Saharan dust</w:t>
      </w:r>
    </w:p>
    <w:p w:rsidR="00E46387" w:rsidRPr="00E46387" w:rsidRDefault="00E46387" w:rsidP="00E46387">
      <w:pPr>
        <w:jc w:val="both"/>
        <w:rPr>
          <w:rFonts w:ascii="Arial" w:hAnsi="Arial" w:cs="Arial"/>
          <w:lang w:val="en-US" w:bidi="en-US"/>
        </w:rPr>
      </w:pPr>
      <w:r w:rsidRPr="00E46387">
        <w:rPr>
          <w:rFonts w:ascii="Arial" w:hAnsi="Arial" w:cs="Arial"/>
          <w:lang w:val="en-US" w:bidi="en-US"/>
        </w:rPr>
        <w:t xml:space="preserve">In Figure 6, pure dust layers extended over El </w:t>
      </w:r>
      <w:proofErr w:type="spellStart"/>
      <w:r w:rsidRPr="00E46387">
        <w:rPr>
          <w:rFonts w:ascii="Arial" w:hAnsi="Arial" w:cs="Arial"/>
          <w:lang w:val="en-US" w:bidi="en-US"/>
        </w:rPr>
        <w:t>Farafra</w:t>
      </w:r>
      <w:proofErr w:type="spellEnd"/>
      <w:r w:rsidRPr="00E46387">
        <w:rPr>
          <w:rFonts w:ascii="Arial" w:hAnsi="Arial" w:cs="Arial"/>
          <w:lang w:val="en-US" w:bidi="en-US"/>
        </w:rPr>
        <w:t xml:space="preserve">, Lampedusa and IER </w:t>
      </w:r>
      <w:proofErr w:type="spellStart"/>
      <w:r w:rsidRPr="00E46387">
        <w:rPr>
          <w:rFonts w:ascii="Arial" w:hAnsi="Arial" w:cs="Arial"/>
          <w:lang w:val="en-US" w:bidi="en-US"/>
        </w:rPr>
        <w:t>Cinzana</w:t>
      </w:r>
      <w:proofErr w:type="spellEnd"/>
      <w:r w:rsidRPr="00E46387">
        <w:rPr>
          <w:rFonts w:ascii="Arial" w:hAnsi="Arial" w:cs="Arial"/>
          <w:lang w:val="en-US" w:bidi="en-US"/>
        </w:rPr>
        <w:t xml:space="preserve"> are presented. The respective attenuated backscatter at 532 nm is averaged along the orbits and the extinction coefficients are calculated with the CALIPSO default LR for dust (44 </w:t>
      </w:r>
      <w:proofErr w:type="spellStart"/>
      <w:r w:rsidRPr="00E46387">
        <w:rPr>
          <w:rFonts w:ascii="Arial" w:hAnsi="Arial" w:cs="Arial"/>
          <w:lang w:val="en-US" w:bidi="en-US"/>
        </w:rPr>
        <w:t>sr</w:t>
      </w:r>
      <w:proofErr w:type="spellEnd"/>
      <w:r w:rsidRPr="00E46387">
        <w:rPr>
          <w:rFonts w:ascii="Arial" w:hAnsi="Arial" w:cs="Arial"/>
          <w:lang w:val="en-US" w:bidi="en-US"/>
        </w:rPr>
        <w:t xml:space="preserve">) (red line) and the revised Saharan dust LR from the </w:t>
      </w:r>
      <w:proofErr w:type="spellStart"/>
      <w:r w:rsidRPr="00E46387">
        <w:rPr>
          <w:rFonts w:ascii="Arial" w:hAnsi="Arial" w:cs="Arial"/>
          <w:lang w:val="en-US" w:bidi="en-US"/>
        </w:rPr>
        <w:t>DeLiAn</w:t>
      </w:r>
      <w:proofErr w:type="spellEnd"/>
      <w:r w:rsidRPr="00E46387">
        <w:rPr>
          <w:rFonts w:ascii="Arial" w:hAnsi="Arial" w:cs="Arial"/>
          <w:lang w:val="en-US" w:bidi="en-US"/>
        </w:rPr>
        <w:t xml:space="preserve"> database (53 </w:t>
      </w:r>
      <w:proofErr w:type="spellStart"/>
      <w:r w:rsidRPr="00E46387">
        <w:rPr>
          <w:rFonts w:ascii="Arial" w:hAnsi="Arial" w:cs="Arial"/>
          <w:lang w:val="en-US" w:bidi="en-US"/>
        </w:rPr>
        <w:t>sr</w:t>
      </w:r>
      <w:proofErr w:type="spellEnd"/>
      <w:r w:rsidRPr="00E46387">
        <w:rPr>
          <w:rFonts w:ascii="Arial" w:hAnsi="Arial" w:cs="Arial"/>
          <w:lang w:val="en-US" w:bidi="en-US"/>
        </w:rPr>
        <w:t xml:space="preserve">) (green line). For the computation of AOD the extinction coefficient at 532nm is integrated for both LRs and the results are compared with the respective AERONET AODs temporally averaged for different time windows (±15, ±30, ±45 and ±60 minutes with respect to the satellite overpass). Thanks to the utilization of the revised dust LR, the bias against AERONET AODs is reduced by ~20%.  </w:t>
      </w:r>
    </w:p>
    <w:p w:rsidR="00E46387" w:rsidRPr="00E46387" w:rsidRDefault="00E46387" w:rsidP="00E46387">
      <w:pPr>
        <w:jc w:val="both"/>
        <w:rPr>
          <w:rFonts w:ascii="Arial" w:hAnsi="Arial" w:cs="Arial"/>
          <w:lang w:val="en-US" w:bidi="en-US"/>
        </w:rPr>
      </w:pPr>
    </w:p>
    <w:p w:rsidR="00E46387" w:rsidRPr="00E46387" w:rsidRDefault="00E46387" w:rsidP="00E46387">
      <w:pPr>
        <w:jc w:val="both"/>
        <w:rPr>
          <w:rFonts w:ascii="Arial" w:hAnsi="Arial" w:cs="Arial"/>
          <w:lang w:val="en-US"/>
        </w:rPr>
      </w:pPr>
    </w:p>
    <w:tbl>
      <w:tblPr>
        <w:tblW w:w="8926" w:type="dxa"/>
        <w:jc w:val="center"/>
        <w:tblLook w:val="04A0" w:firstRow="1" w:lastRow="0" w:firstColumn="1" w:lastColumn="0" w:noHBand="0" w:noVBand="1"/>
      </w:tblPr>
      <w:tblGrid>
        <w:gridCol w:w="2616"/>
        <w:gridCol w:w="6432"/>
      </w:tblGrid>
      <w:tr w:rsidR="00E46387" w:rsidRPr="00E46387" w:rsidTr="00223DBC">
        <w:trPr>
          <w:jc w:val="center"/>
        </w:trPr>
        <w:tc>
          <w:tcPr>
            <w:tcW w:w="2316" w:type="dxa"/>
            <w:vAlign w:val="center"/>
            <w:hideMark/>
          </w:tcPr>
          <w:p w:rsidR="00E46387" w:rsidRPr="00E46387" w:rsidRDefault="00E46387" w:rsidP="00E46387">
            <w:pPr>
              <w:rPr>
                <w:lang w:val="en-US" w:bidi="en-US"/>
              </w:rPr>
            </w:pPr>
            <w:r w:rsidRPr="00E46387">
              <w:drawing>
                <wp:inline distT="0" distB="0" distL="0" distR="0" wp14:anchorId="3668D2A6" wp14:editId="6E65F288">
                  <wp:extent cx="1516380" cy="1287780"/>
                  <wp:effectExtent l="0" t="0" r="7620" b="7620"/>
                  <wp:docPr id="4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39"/>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6452" cy="1287841"/>
                          </a:xfrm>
                          <a:prstGeom prst="rect">
                            <a:avLst/>
                          </a:prstGeom>
                        </pic:spPr>
                      </pic:pic>
                    </a:graphicData>
                  </a:graphic>
                </wp:inline>
              </w:drawing>
            </w:r>
          </w:p>
        </w:tc>
        <w:tc>
          <w:tcPr>
            <w:tcW w:w="6610" w:type="dxa"/>
            <w:vAlign w:val="center"/>
            <w:hideMark/>
          </w:tcPr>
          <w:p w:rsidR="00E46387" w:rsidRPr="00E46387" w:rsidRDefault="00E46387" w:rsidP="00E46387">
            <w:pPr>
              <w:rPr>
                <w:lang w:val="en-US" w:bidi="en-US"/>
              </w:rPr>
            </w:pPr>
            <w:r w:rsidRPr="00E46387">
              <w:rPr>
                <w:b/>
              </w:rPr>
              <w:drawing>
                <wp:inline distT="0" distB="0" distL="0" distR="0" wp14:anchorId="58164F81" wp14:editId="6AF4EAB1">
                  <wp:extent cx="3947160" cy="1082040"/>
                  <wp:effectExtent l="0" t="0" r="0" b="3810"/>
                  <wp:docPr id="41"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0"/>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7160" cy="1082040"/>
                          </a:xfrm>
                          <a:prstGeom prst="rect">
                            <a:avLst/>
                          </a:prstGeom>
                        </pic:spPr>
                      </pic:pic>
                    </a:graphicData>
                  </a:graphic>
                </wp:inline>
              </w:drawing>
            </w:r>
          </w:p>
        </w:tc>
      </w:tr>
      <w:tr w:rsidR="00E46387" w:rsidRPr="00E46387" w:rsidTr="00223DBC">
        <w:trPr>
          <w:jc w:val="center"/>
        </w:trPr>
        <w:tc>
          <w:tcPr>
            <w:tcW w:w="2316" w:type="dxa"/>
            <w:vAlign w:val="center"/>
            <w:hideMark/>
          </w:tcPr>
          <w:p w:rsidR="00E46387" w:rsidRPr="00E46387" w:rsidRDefault="00E46387" w:rsidP="00E46387">
            <w:pPr>
              <w:rPr>
                <w:lang w:val="en-US" w:bidi="en-US"/>
              </w:rPr>
            </w:pPr>
            <w:r w:rsidRPr="00E46387">
              <w:rPr>
                <w:lang w:val="en-US" w:bidi="en-US"/>
              </w:rPr>
              <w:t>(</w:t>
            </w:r>
            <w:r w:rsidRPr="00E46387">
              <w:rPr>
                <w:b/>
                <w:lang w:val="en-US" w:bidi="en-US"/>
              </w:rPr>
              <w:t>a</w:t>
            </w:r>
            <w:r w:rsidRPr="00E46387">
              <w:rPr>
                <w:lang w:val="en-US" w:bidi="en-US"/>
              </w:rPr>
              <w:t>)</w:t>
            </w:r>
          </w:p>
        </w:tc>
        <w:tc>
          <w:tcPr>
            <w:tcW w:w="6610" w:type="dxa"/>
            <w:hideMark/>
          </w:tcPr>
          <w:p w:rsidR="00E46387" w:rsidRPr="00E46387" w:rsidRDefault="00E46387" w:rsidP="00E46387">
            <w:pPr>
              <w:rPr>
                <w:lang w:val="en-US" w:bidi="en-US"/>
              </w:rPr>
            </w:pPr>
            <w:r w:rsidRPr="00E46387">
              <w:rPr>
                <w:lang w:val="en-US" w:bidi="en-US"/>
              </w:rPr>
              <w:t>(</w:t>
            </w:r>
            <w:r w:rsidRPr="00E46387">
              <w:rPr>
                <w:b/>
                <w:lang w:val="en-US" w:bidi="en-US"/>
              </w:rPr>
              <w:t>b</w:t>
            </w:r>
            <w:r w:rsidRPr="00E46387">
              <w:rPr>
                <w:lang w:val="en-US" w:bidi="en-US"/>
              </w:rPr>
              <w:t>)</w:t>
            </w:r>
          </w:p>
        </w:tc>
      </w:tr>
      <w:tr w:rsidR="00E46387" w:rsidRPr="00E46387" w:rsidTr="00223DBC">
        <w:trPr>
          <w:trHeight w:val="1837"/>
          <w:jc w:val="center"/>
        </w:trPr>
        <w:tc>
          <w:tcPr>
            <w:tcW w:w="2316" w:type="dxa"/>
            <w:vAlign w:val="center"/>
          </w:tcPr>
          <w:p w:rsidR="00E46387" w:rsidRPr="00E46387" w:rsidRDefault="00E46387" w:rsidP="00E46387">
            <w:pPr>
              <w:rPr>
                <w:lang w:val="en-US" w:bidi="en-US"/>
              </w:rPr>
            </w:pPr>
            <w:r w:rsidRPr="00E46387">
              <w:lastRenderedPageBreak/>
              <w:drawing>
                <wp:inline distT="0" distB="0" distL="0" distR="0" wp14:anchorId="50DC788B" wp14:editId="35094A3B">
                  <wp:extent cx="1485900" cy="1255331"/>
                  <wp:effectExtent l="0" t="0" r="0" b="2540"/>
                  <wp:docPr id="11" name="Picture 11" descr="C:\Users\User\Desktop\Lampedusa_LIVAS_CALIPSO_L2_Orbit_2012-07-10T11-59-33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ampedusa_LIVAS_CALIPSO_L2_Orbit_2012-07-10T11-59-33Z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7172" cy="1256405"/>
                          </a:xfrm>
                          <a:prstGeom prst="rect">
                            <a:avLst/>
                          </a:prstGeom>
                          <a:noFill/>
                          <a:ln>
                            <a:noFill/>
                          </a:ln>
                        </pic:spPr>
                      </pic:pic>
                    </a:graphicData>
                  </a:graphic>
                </wp:inline>
              </w:drawing>
            </w:r>
          </w:p>
        </w:tc>
        <w:tc>
          <w:tcPr>
            <w:tcW w:w="6610" w:type="dxa"/>
            <w:vAlign w:val="center"/>
          </w:tcPr>
          <w:p w:rsidR="00E46387" w:rsidRPr="00E46387" w:rsidRDefault="00E46387" w:rsidP="00E46387">
            <w:pPr>
              <w:rPr>
                <w:lang w:val="en-US" w:bidi="en-US"/>
              </w:rPr>
            </w:pPr>
            <w:r w:rsidRPr="00E46387">
              <w:drawing>
                <wp:inline distT="0" distB="0" distL="0" distR="0" wp14:anchorId="40719C30" wp14:editId="6181C6B6">
                  <wp:extent cx="3945600" cy="1001916"/>
                  <wp:effectExtent l="0" t="0" r="0" b="8255"/>
                  <wp:docPr id="6" name="Picture 6" descr="C:\Users\User\Desktop\Calipso_ATLANTAS_Orbitary_Analysis\Dust_cases\Lampedusa_LIVAS_CALIPSO_L2_Orbit_2012-07-10T11-59-33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lipso_ATLANTAS_Orbitary_Analysis\Dust_cases\Lampedusa_LIVAS_CALIPSO_L2_Orbit_2012-07-10T11-59-33Z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45600" cy="1001916"/>
                          </a:xfrm>
                          <a:prstGeom prst="rect">
                            <a:avLst/>
                          </a:prstGeom>
                          <a:noFill/>
                          <a:ln>
                            <a:noFill/>
                          </a:ln>
                        </pic:spPr>
                      </pic:pic>
                    </a:graphicData>
                  </a:graphic>
                </wp:inline>
              </w:drawing>
            </w:r>
          </w:p>
        </w:tc>
      </w:tr>
      <w:tr w:rsidR="00E46387" w:rsidRPr="00E46387" w:rsidTr="00223DBC">
        <w:trPr>
          <w:jc w:val="center"/>
        </w:trPr>
        <w:tc>
          <w:tcPr>
            <w:tcW w:w="2316" w:type="dxa"/>
            <w:vAlign w:val="center"/>
          </w:tcPr>
          <w:p w:rsidR="00E46387" w:rsidRPr="00E46387" w:rsidRDefault="00E46387" w:rsidP="00E46387">
            <w:pPr>
              <w:rPr>
                <w:lang w:val="en-US" w:bidi="en-US"/>
              </w:rPr>
            </w:pPr>
            <w:r w:rsidRPr="00E46387">
              <w:rPr>
                <w:lang w:val="en-US" w:bidi="en-US"/>
              </w:rPr>
              <w:t>(</w:t>
            </w:r>
            <w:r w:rsidRPr="00E46387">
              <w:rPr>
                <w:b/>
                <w:lang w:val="en-US" w:bidi="en-US"/>
              </w:rPr>
              <w:t>c</w:t>
            </w:r>
            <w:r w:rsidRPr="00E46387">
              <w:rPr>
                <w:lang w:val="en-US" w:bidi="en-US"/>
              </w:rPr>
              <w:t>)</w:t>
            </w:r>
          </w:p>
        </w:tc>
        <w:tc>
          <w:tcPr>
            <w:tcW w:w="6610" w:type="dxa"/>
          </w:tcPr>
          <w:p w:rsidR="00E46387" w:rsidRPr="00E46387" w:rsidRDefault="00E46387" w:rsidP="00E46387">
            <w:pPr>
              <w:rPr>
                <w:lang w:val="en-US" w:bidi="en-US"/>
              </w:rPr>
            </w:pPr>
            <w:r w:rsidRPr="00E46387">
              <w:rPr>
                <w:lang w:val="en-US" w:bidi="en-US"/>
              </w:rPr>
              <w:t>(</w:t>
            </w:r>
            <w:r w:rsidRPr="00E46387">
              <w:rPr>
                <w:b/>
                <w:lang w:val="en-US" w:bidi="en-US"/>
              </w:rPr>
              <w:t>d</w:t>
            </w:r>
            <w:r w:rsidRPr="00E46387">
              <w:rPr>
                <w:lang w:val="en-US" w:bidi="en-US"/>
              </w:rPr>
              <w:t>)</w:t>
            </w:r>
          </w:p>
        </w:tc>
      </w:tr>
      <w:tr w:rsidR="00E46387" w:rsidRPr="00E46387" w:rsidTr="00223DBC">
        <w:trPr>
          <w:jc w:val="center"/>
        </w:trPr>
        <w:tc>
          <w:tcPr>
            <w:tcW w:w="2316" w:type="dxa"/>
            <w:vAlign w:val="center"/>
          </w:tcPr>
          <w:p w:rsidR="00E46387" w:rsidRPr="00E46387" w:rsidRDefault="00E46387" w:rsidP="00E46387">
            <w:pPr>
              <w:rPr>
                <w:lang w:val="en-US" w:bidi="en-US"/>
              </w:rPr>
            </w:pPr>
            <w:r w:rsidRPr="00E46387">
              <w:drawing>
                <wp:inline distT="0" distB="0" distL="0" distR="0" wp14:anchorId="4AB115D3" wp14:editId="069F141A">
                  <wp:extent cx="1488230" cy="1257300"/>
                  <wp:effectExtent l="0" t="0" r="0" b="0"/>
                  <wp:docPr id="15" name="Picture 15" descr="C:\Users\User\Desktop\IER_Cinzana_LIVAS_CALIPSO_L2_Orbit_2011-06-22T13-38-39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ER_Cinzana_LIVAS_CALIPSO_L2_Orbit_2011-06-22T13-38-39Z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9635" cy="1258487"/>
                          </a:xfrm>
                          <a:prstGeom prst="rect">
                            <a:avLst/>
                          </a:prstGeom>
                          <a:noFill/>
                          <a:ln>
                            <a:noFill/>
                          </a:ln>
                        </pic:spPr>
                      </pic:pic>
                    </a:graphicData>
                  </a:graphic>
                </wp:inline>
              </w:drawing>
            </w:r>
          </w:p>
        </w:tc>
        <w:tc>
          <w:tcPr>
            <w:tcW w:w="6610" w:type="dxa"/>
            <w:vAlign w:val="center"/>
          </w:tcPr>
          <w:p w:rsidR="00E46387" w:rsidRPr="00E46387" w:rsidRDefault="00E46387" w:rsidP="00E46387">
            <w:pPr>
              <w:rPr>
                <w:lang w:val="en-US" w:bidi="en-US"/>
              </w:rPr>
            </w:pPr>
            <w:r w:rsidRPr="00E46387">
              <w:rPr>
                <w:b/>
              </w:rPr>
              <w:drawing>
                <wp:inline distT="0" distB="0" distL="0" distR="0" wp14:anchorId="1FD2D1C2" wp14:editId="75C5CEAC">
                  <wp:extent cx="3945600" cy="1006727"/>
                  <wp:effectExtent l="0" t="0" r="0" b="3175"/>
                  <wp:docPr id="16" name="Picture 16" descr="C:\Users\User\Desktop\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utput.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5600" cy="1006727"/>
                          </a:xfrm>
                          <a:prstGeom prst="rect">
                            <a:avLst/>
                          </a:prstGeom>
                          <a:noFill/>
                          <a:ln>
                            <a:noFill/>
                          </a:ln>
                        </pic:spPr>
                      </pic:pic>
                    </a:graphicData>
                  </a:graphic>
                </wp:inline>
              </w:drawing>
            </w:r>
          </w:p>
        </w:tc>
      </w:tr>
      <w:tr w:rsidR="00E46387" w:rsidRPr="00E46387" w:rsidTr="00223DBC">
        <w:trPr>
          <w:jc w:val="center"/>
        </w:trPr>
        <w:tc>
          <w:tcPr>
            <w:tcW w:w="2316" w:type="dxa"/>
            <w:vAlign w:val="center"/>
          </w:tcPr>
          <w:p w:rsidR="00E46387" w:rsidRPr="00E46387" w:rsidRDefault="00E46387" w:rsidP="00E46387">
            <w:pPr>
              <w:rPr>
                <w:lang w:val="en-US" w:bidi="en-US"/>
              </w:rPr>
            </w:pPr>
            <w:r w:rsidRPr="00E46387">
              <w:rPr>
                <w:lang w:val="en-US" w:bidi="en-US"/>
              </w:rPr>
              <w:t>(</w:t>
            </w:r>
            <w:r w:rsidRPr="00E46387">
              <w:rPr>
                <w:b/>
                <w:lang w:val="en-US" w:bidi="en-US"/>
              </w:rPr>
              <w:t>e</w:t>
            </w:r>
            <w:r w:rsidRPr="00E46387">
              <w:rPr>
                <w:lang w:val="en-US" w:bidi="en-US"/>
              </w:rPr>
              <w:t>)</w:t>
            </w:r>
          </w:p>
        </w:tc>
        <w:tc>
          <w:tcPr>
            <w:tcW w:w="6610" w:type="dxa"/>
          </w:tcPr>
          <w:p w:rsidR="00E46387" w:rsidRPr="00E46387" w:rsidRDefault="00E46387" w:rsidP="00E46387">
            <w:pPr>
              <w:rPr>
                <w:lang w:val="en-US" w:bidi="en-US"/>
              </w:rPr>
            </w:pPr>
            <w:r w:rsidRPr="00E46387">
              <w:rPr>
                <w:lang w:val="en-US" w:bidi="en-US"/>
              </w:rPr>
              <w:t>(</w:t>
            </w:r>
            <w:r w:rsidRPr="00E46387">
              <w:rPr>
                <w:b/>
                <w:lang w:val="en-US" w:bidi="en-US"/>
              </w:rPr>
              <w:t>f</w:t>
            </w:r>
            <w:r w:rsidRPr="00E46387">
              <w:rPr>
                <w:lang w:val="en-US" w:bidi="en-US"/>
              </w:rPr>
              <w:t>)</w:t>
            </w:r>
          </w:p>
        </w:tc>
      </w:tr>
    </w:tbl>
    <w:p w:rsidR="00E46387" w:rsidRDefault="00E46387" w:rsidP="00E46387">
      <w:pPr>
        <w:jc w:val="both"/>
        <w:rPr>
          <w:rFonts w:ascii="Arial" w:hAnsi="Arial" w:cs="Arial"/>
          <w:lang w:val="en-US" w:bidi="en-US"/>
        </w:rPr>
      </w:pPr>
      <w:r w:rsidRPr="00E46387">
        <w:rPr>
          <w:rFonts w:ascii="Arial" w:hAnsi="Arial" w:cs="Arial"/>
          <w:b/>
          <w:lang w:val="en-US" w:bidi="en-US"/>
        </w:rPr>
        <w:t xml:space="preserve">Figure 6. </w:t>
      </w:r>
      <w:r w:rsidRPr="00E46387">
        <w:rPr>
          <w:rFonts w:ascii="Arial" w:hAnsi="Arial" w:cs="Arial"/>
          <w:lang w:val="en-US" w:bidi="en-US"/>
        </w:rPr>
        <w:t xml:space="preserve">CALIPSO overpass from (a) </w:t>
      </w:r>
      <w:proofErr w:type="spellStart"/>
      <w:r w:rsidRPr="00E46387">
        <w:rPr>
          <w:rFonts w:ascii="Arial" w:hAnsi="Arial" w:cs="Arial"/>
          <w:lang w:val="en-US" w:bidi="en-US"/>
        </w:rPr>
        <w:t>El_Farafra</w:t>
      </w:r>
      <w:proofErr w:type="spellEnd"/>
      <w:r w:rsidRPr="00E46387">
        <w:rPr>
          <w:rFonts w:ascii="Arial" w:hAnsi="Arial" w:cs="Arial"/>
          <w:lang w:val="en-US" w:bidi="en-US"/>
        </w:rPr>
        <w:t xml:space="preserve">, (c) Lampedusa, (c) </w:t>
      </w:r>
      <w:proofErr w:type="spellStart"/>
      <w:r w:rsidRPr="00E46387">
        <w:rPr>
          <w:rFonts w:ascii="Arial" w:hAnsi="Arial" w:cs="Arial"/>
          <w:lang w:val="en-US" w:bidi="en-US"/>
        </w:rPr>
        <w:t>IER_Cinzana</w:t>
      </w:r>
      <w:proofErr w:type="spellEnd"/>
      <w:r w:rsidRPr="00E46387">
        <w:rPr>
          <w:rFonts w:ascii="Arial" w:hAnsi="Arial" w:cs="Arial"/>
          <w:lang w:val="en-US" w:bidi="en-US"/>
        </w:rPr>
        <w:t xml:space="preserve"> stations and (</w:t>
      </w:r>
      <w:proofErr w:type="spellStart"/>
      <w:proofErr w:type="gramStart"/>
      <w:r w:rsidRPr="00E46387">
        <w:rPr>
          <w:rFonts w:ascii="Arial" w:hAnsi="Arial" w:cs="Arial"/>
          <w:lang w:val="en-US" w:bidi="en-US"/>
        </w:rPr>
        <w:t>b,d</w:t>
      </w:r>
      <w:proofErr w:type="gramEnd"/>
      <w:r w:rsidRPr="00E46387">
        <w:rPr>
          <w:rFonts w:ascii="Arial" w:hAnsi="Arial" w:cs="Arial"/>
          <w:lang w:val="en-US" w:bidi="en-US"/>
        </w:rPr>
        <w:t>,f</w:t>
      </w:r>
      <w:proofErr w:type="spellEnd"/>
      <w:r w:rsidRPr="00E46387">
        <w:rPr>
          <w:rFonts w:ascii="Arial" w:hAnsi="Arial" w:cs="Arial"/>
          <w:lang w:val="en-US" w:bidi="en-US"/>
        </w:rPr>
        <w:t>) the respective observations of V4 aerosol subtype product, Total attenuated backscatter coefficient 532 nm and the Extinction coefficient 532 nm along with the corresponding AOD.</w:t>
      </w:r>
    </w:p>
    <w:p w:rsidR="00E46387" w:rsidRPr="00E46387" w:rsidRDefault="00611291" w:rsidP="00E46387">
      <w:pPr>
        <w:jc w:val="both"/>
        <w:rPr>
          <w:rFonts w:ascii="Arial" w:hAnsi="Arial" w:cs="Arial"/>
          <w:b/>
          <w:sz w:val="28"/>
          <w:szCs w:val="28"/>
          <w:lang w:val="en-US" w:bidi="en-US"/>
        </w:rPr>
      </w:pPr>
      <w:r>
        <w:rPr>
          <w:rFonts w:ascii="Arial" w:hAnsi="Arial" w:cs="Arial"/>
          <w:b/>
          <w:sz w:val="28"/>
          <w:szCs w:val="28"/>
          <w:lang w:val="en-US" w:bidi="en-US"/>
        </w:rPr>
        <w:t xml:space="preserve">3.2.2 </w:t>
      </w:r>
      <w:r w:rsidR="00E46387" w:rsidRPr="00E46387">
        <w:rPr>
          <w:rFonts w:ascii="Arial" w:hAnsi="Arial" w:cs="Arial"/>
          <w:b/>
          <w:sz w:val="28"/>
          <w:szCs w:val="28"/>
          <w:lang w:val="en-US" w:bidi="en-US"/>
        </w:rPr>
        <w:t>Middle Eastern dust</w:t>
      </w:r>
    </w:p>
    <w:p w:rsidR="00E46387" w:rsidRPr="00E46387" w:rsidRDefault="00E46387" w:rsidP="00E46387">
      <w:pPr>
        <w:jc w:val="both"/>
        <w:rPr>
          <w:rFonts w:ascii="Arial" w:hAnsi="Arial" w:cs="Arial"/>
          <w:lang w:val="en-US" w:bidi="en-US"/>
        </w:rPr>
      </w:pPr>
      <w:r w:rsidRPr="00E46387">
        <w:rPr>
          <w:rFonts w:ascii="Arial" w:hAnsi="Arial" w:cs="Arial"/>
          <w:lang w:val="en-US" w:bidi="en-US"/>
        </w:rPr>
        <w:t xml:space="preserve">Respectively, pure dust layers extended over El </w:t>
      </w:r>
      <w:proofErr w:type="spellStart"/>
      <w:r w:rsidRPr="00E46387">
        <w:rPr>
          <w:rFonts w:ascii="Arial" w:hAnsi="Arial" w:cs="Arial"/>
          <w:lang w:val="en-US" w:bidi="en-US"/>
        </w:rPr>
        <w:t>Farafra</w:t>
      </w:r>
      <w:proofErr w:type="spellEnd"/>
      <w:r w:rsidRPr="00E46387">
        <w:rPr>
          <w:rFonts w:ascii="Arial" w:hAnsi="Arial" w:cs="Arial"/>
          <w:lang w:val="en-US" w:bidi="en-US"/>
        </w:rPr>
        <w:t xml:space="preserve">, Lampedusa and IER </w:t>
      </w:r>
      <w:proofErr w:type="spellStart"/>
      <w:r w:rsidRPr="00E46387">
        <w:rPr>
          <w:rFonts w:ascii="Arial" w:hAnsi="Arial" w:cs="Arial"/>
          <w:lang w:val="en-US" w:bidi="en-US"/>
        </w:rPr>
        <w:t>Cinzana</w:t>
      </w:r>
      <w:proofErr w:type="spellEnd"/>
      <w:r w:rsidRPr="00E46387">
        <w:rPr>
          <w:rFonts w:ascii="Arial" w:hAnsi="Arial" w:cs="Arial"/>
          <w:lang w:val="en-US" w:bidi="en-US"/>
        </w:rPr>
        <w:t xml:space="preserve"> are presented (Figure). The extinction coefficients are calculated with the CALIPSO default LR for dust (44 </w:t>
      </w:r>
      <w:proofErr w:type="spellStart"/>
      <w:r w:rsidRPr="00E46387">
        <w:rPr>
          <w:rFonts w:ascii="Arial" w:hAnsi="Arial" w:cs="Arial"/>
          <w:lang w:val="en-US" w:bidi="en-US"/>
        </w:rPr>
        <w:t>sr</w:t>
      </w:r>
      <w:proofErr w:type="spellEnd"/>
      <w:r w:rsidRPr="00E46387">
        <w:rPr>
          <w:rFonts w:ascii="Arial" w:hAnsi="Arial" w:cs="Arial"/>
          <w:lang w:val="en-US" w:bidi="en-US"/>
        </w:rPr>
        <w:t xml:space="preserve">) (red line) and the revised Middle Eastern dust LR from the </w:t>
      </w:r>
      <w:proofErr w:type="spellStart"/>
      <w:r w:rsidRPr="00E46387">
        <w:rPr>
          <w:rFonts w:ascii="Arial" w:hAnsi="Arial" w:cs="Arial"/>
          <w:lang w:val="en-US" w:bidi="en-US"/>
        </w:rPr>
        <w:t>DeLiAn</w:t>
      </w:r>
      <w:proofErr w:type="spellEnd"/>
      <w:r w:rsidRPr="00E46387">
        <w:rPr>
          <w:rFonts w:ascii="Arial" w:hAnsi="Arial" w:cs="Arial"/>
          <w:lang w:val="en-US" w:bidi="en-US"/>
        </w:rPr>
        <w:t xml:space="preserve"> database (37.4 </w:t>
      </w:r>
      <w:proofErr w:type="spellStart"/>
      <w:r w:rsidRPr="00E46387">
        <w:rPr>
          <w:rFonts w:ascii="Arial" w:hAnsi="Arial" w:cs="Arial"/>
          <w:lang w:val="en-US" w:bidi="en-US"/>
        </w:rPr>
        <w:t>sr</w:t>
      </w:r>
      <w:proofErr w:type="spellEnd"/>
      <w:r w:rsidRPr="00E46387">
        <w:rPr>
          <w:rFonts w:ascii="Arial" w:hAnsi="Arial" w:cs="Arial"/>
          <w:lang w:val="en-US" w:bidi="en-US"/>
        </w:rPr>
        <w:t>) (green line). Thanks to the utilization of the revised dust LR, the bias against AERONET AODs is effectively reduced.</w:t>
      </w:r>
    </w:p>
    <w:tbl>
      <w:tblPr>
        <w:tblW w:w="9209" w:type="dxa"/>
        <w:jc w:val="center"/>
        <w:tblLook w:val="04A0" w:firstRow="1" w:lastRow="0" w:firstColumn="1" w:lastColumn="0" w:noHBand="0" w:noVBand="1"/>
      </w:tblPr>
      <w:tblGrid>
        <w:gridCol w:w="2832"/>
        <w:gridCol w:w="6786"/>
      </w:tblGrid>
      <w:tr w:rsidR="00E46387" w:rsidRPr="00E46387" w:rsidTr="00223DBC">
        <w:trPr>
          <w:jc w:val="center"/>
        </w:trPr>
        <w:tc>
          <w:tcPr>
            <w:tcW w:w="2262" w:type="dxa"/>
            <w:vAlign w:val="center"/>
            <w:hideMark/>
          </w:tcPr>
          <w:p w:rsidR="00E46387" w:rsidRPr="00E46387" w:rsidRDefault="00E46387" w:rsidP="00E46387">
            <w:pPr>
              <w:jc w:val="both"/>
              <w:rPr>
                <w:rFonts w:ascii="Arial" w:hAnsi="Arial" w:cs="Arial"/>
                <w:lang w:val="en-US" w:bidi="en-US"/>
              </w:rPr>
            </w:pPr>
            <w:r w:rsidRPr="00E46387">
              <w:rPr>
                <w:rFonts w:ascii="Arial" w:hAnsi="Arial" w:cs="Arial"/>
                <w:lang w:bidi="en-US"/>
              </w:rPr>
              <w:drawing>
                <wp:inline distT="0" distB="0" distL="0" distR="0" wp14:anchorId="26BC61FC" wp14:editId="2407C1BD">
                  <wp:extent cx="1600200" cy="1351894"/>
                  <wp:effectExtent l="0" t="0" r="0" b="1270"/>
                  <wp:docPr id="26" name="Picture 26" descr="C:\Users\User\Desktop\Kuwait_University_LIVAS_CALIPSO_L2_Orbit_2009-05-28T09-54-42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Kuwait_University_LIVAS_CALIPSO_L2_Orbit_2009-05-28T09-54-42Z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3388" cy="1354587"/>
                          </a:xfrm>
                          <a:prstGeom prst="rect">
                            <a:avLst/>
                          </a:prstGeom>
                          <a:noFill/>
                          <a:ln>
                            <a:noFill/>
                          </a:ln>
                        </pic:spPr>
                      </pic:pic>
                    </a:graphicData>
                  </a:graphic>
                </wp:inline>
              </w:drawing>
            </w:r>
          </w:p>
        </w:tc>
        <w:tc>
          <w:tcPr>
            <w:tcW w:w="6947" w:type="dxa"/>
            <w:vAlign w:val="center"/>
            <w:hideMark/>
          </w:tcPr>
          <w:p w:rsidR="00E46387" w:rsidRPr="00E46387" w:rsidRDefault="00E46387" w:rsidP="00E46387">
            <w:pPr>
              <w:jc w:val="both"/>
              <w:rPr>
                <w:rFonts w:ascii="Arial" w:hAnsi="Arial" w:cs="Arial"/>
                <w:lang w:val="en-US" w:bidi="en-US"/>
              </w:rPr>
            </w:pPr>
            <w:r w:rsidRPr="00E46387">
              <w:rPr>
                <w:rFonts w:ascii="Arial" w:hAnsi="Arial" w:cs="Arial"/>
                <w:lang w:bidi="en-US"/>
              </w:rPr>
              <w:drawing>
                <wp:inline distT="0" distB="0" distL="0" distR="0" wp14:anchorId="58A0242F" wp14:editId="12990594">
                  <wp:extent cx="4132291" cy="1021080"/>
                  <wp:effectExtent l="0" t="0" r="1905" b="7620"/>
                  <wp:docPr id="7" name="Picture 7" descr="C:\Users\User\Desktop\kuwait_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uwait_uni.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2883" cy="1055820"/>
                          </a:xfrm>
                          <a:prstGeom prst="rect">
                            <a:avLst/>
                          </a:prstGeom>
                          <a:noFill/>
                          <a:ln>
                            <a:noFill/>
                          </a:ln>
                        </pic:spPr>
                      </pic:pic>
                    </a:graphicData>
                  </a:graphic>
                </wp:inline>
              </w:drawing>
            </w:r>
          </w:p>
        </w:tc>
      </w:tr>
      <w:tr w:rsidR="00E46387" w:rsidRPr="00E46387" w:rsidTr="00223DBC">
        <w:trPr>
          <w:jc w:val="center"/>
        </w:trPr>
        <w:tc>
          <w:tcPr>
            <w:tcW w:w="2262" w:type="dxa"/>
            <w:vAlign w:val="center"/>
            <w:hideMark/>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a</w:t>
            </w:r>
            <w:r w:rsidRPr="00E46387">
              <w:rPr>
                <w:rFonts w:ascii="Arial" w:hAnsi="Arial" w:cs="Arial"/>
                <w:lang w:val="en-US" w:bidi="en-US"/>
              </w:rPr>
              <w:t>)</w:t>
            </w:r>
          </w:p>
        </w:tc>
        <w:tc>
          <w:tcPr>
            <w:tcW w:w="6947" w:type="dxa"/>
            <w:hideMark/>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b</w:t>
            </w:r>
            <w:r w:rsidRPr="00E46387">
              <w:rPr>
                <w:rFonts w:ascii="Arial" w:hAnsi="Arial" w:cs="Arial"/>
                <w:lang w:val="en-US" w:bidi="en-US"/>
              </w:rPr>
              <w:t>)</w:t>
            </w:r>
          </w:p>
        </w:tc>
      </w:tr>
      <w:tr w:rsidR="00E46387" w:rsidRPr="00E46387" w:rsidTr="00223DBC">
        <w:trPr>
          <w:trHeight w:val="1837"/>
          <w:jc w:val="center"/>
        </w:trPr>
        <w:tc>
          <w:tcPr>
            <w:tcW w:w="2262" w:type="dxa"/>
            <w:vAlign w:val="center"/>
          </w:tcPr>
          <w:p w:rsidR="00E46387" w:rsidRPr="00E46387" w:rsidRDefault="00E46387" w:rsidP="00E46387">
            <w:pPr>
              <w:jc w:val="both"/>
              <w:rPr>
                <w:rFonts w:ascii="Arial" w:hAnsi="Arial" w:cs="Arial"/>
                <w:lang w:val="en-US" w:bidi="en-US"/>
              </w:rPr>
            </w:pPr>
            <w:r w:rsidRPr="00E46387">
              <w:rPr>
                <w:rFonts w:ascii="Arial" w:hAnsi="Arial" w:cs="Arial"/>
                <w:lang w:bidi="en-US"/>
              </w:rPr>
              <w:drawing>
                <wp:inline distT="0" distB="0" distL="0" distR="0" wp14:anchorId="1377C4D4" wp14:editId="74C6A61F">
                  <wp:extent cx="1645920" cy="1390519"/>
                  <wp:effectExtent l="0" t="0" r="0" b="635"/>
                  <wp:docPr id="27" name="Picture 27" descr="C:\Users\User\Desktop\KAUST_Campus_LIVAS_CALIPSO_L2_Orbit_2014-04-09T10-29-43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AUST_Campus_LIVAS_CALIPSO_L2_Orbit_2014-04-09T10-29-43Z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1692" cy="1395396"/>
                          </a:xfrm>
                          <a:prstGeom prst="rect">
                            <a:avLst/>
                          </a:prstGeom>
                          <a:noFill/>
                          <a:ln>
                            <a:noFill/>
                          </a:ln>
                        </pic:spPr>
                      </pic:pic>
                    </a:graphicData>
                  </a:graphic>
                </wp:inline>
              </w:drawing>
            </w:r>
          </w:p>
        </w:tc>
        <w:tc>
          <w:tcPr>
            <w:tcW w:w="6947" w:type="dxa"/>
            <w:vAlign w:val="center"/>
          </w:tcPr>
          <w:p w:rsidR="00E46387" w:rsidRPr="00E46387" w:rsidRDefault="00E46387" w:rsidP="00E46387">
            <w:pPr>
              <w:jc w:val="both"/>
              <w:rPr>
                <w:rFonts w:ascii="Arial" w:hAnsi="Arial" w:cs="Arial"/>
                <w:lang w:val="en-US" w:bidi="en-US"/>
              </w:rPr>
            </w:pPr>
            <w:r w:rsidRPr="00E46387">
              <w:rPr>
                <w:rFonts w:ascii="Arial" w:hAnsi="Arial" w:cs="Arial"/>
                <w:lang w:bidi="en-US"/>
              </w:rPr>
              <w:drawing>
                <wp:inline distT="0" distB="0" distL="0" distR="0" wp14:anchorId="03DFDA71" wp14:editId="3DCBD92C">
                  <wp:extent cx="4163211" cy="1043940"/>
                  <wp:effectExtent l="0" t="0" r="8890" b="3810"/>
                  <wp:docPr id="24" name="Picture 24" descr="C:\Users\User\Desktop\kaust_cam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aust_campu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32810" cy="1086468"/>
                          </a:xfrm>
                          <a:prstGeom prst="rect">
                            <a:avLst/>
                          </a:prstGeom>
                          <a:noFill/>
                          <a:ln>
                            <a:noFill/>
                          </a:ln>
                        </pic:spPr>
                      </pic:pic>
                    </a:graphicData>
                  </a:graphic>
                </wp:inline>
              </w:drawing>
            </w:r>
          </w:p>
        </w:tc>
      </w:tr>
      <w:tr w:rsidR="00E46387" w:rsidRPr="00E46387" w:rsidTr="00223DBC">
        <w:trPr>
          <w:jc w:val="center"/>
        </w:trPr>
        <w:tc>
          <w:tcPr>
            <w:tcW w:w="2262" w:type="dxa"/>
            <w:vAlign w:val="center"/>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c</w:t>
            </w:r>
            <w:r w:rsidRPr="00E46387">
              <w:rPr>
                <w:rFonts w:ascii="Arial" w:hAnsi="Arial" w:cs="Arial"/>
                <w:lang w:val="en-US" w:bidi="en-US"/>
              </w:rPr>
              <w:t>)</w:t>
            </w:r>
          </w:p>
        </w:tc>
        <w:tc>
          <w:tcPr>
            <w:tcW w:w="6947" w:type="dxa"/>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d</w:t>
            </w:r>
            <w:r w:rsidRPr="00E46387">
              <w:rPr>
                <w:rFonts w:ascii="Arial" w:hAnsi="Arial" w:cs="Arial"/>
                <w:lang w:val="en-US" w:bidi="en-US"/>
              </w:rPr>
              <w:t>)</w:t>
            </w:r>
          </w:p>
        </w:tc>
      </w:tr>
      <w:tr w:rsidR="00E46387" w:rsidRPr="00E46387" w:rsidTr="00223DBC">
        <w:trPr>
          <w:jc w:val="center"/>
        </w:trPr>
        <w:tc>
          <w:tcPr>
            <w:tcW w:w="2262" w:type="dxa"/>
            <w:vAlign w:val="center"/>
          </w:tcPr>
          <w:p w:rsidR="00E46387" w:rsidRPr="00E46387" w:rsidRDefault="00E46387" w:rsidP="00E46387">
            <w:pPr>
              <w:jc w:val="both"/>
              <w:rPr>
                <w:rFonts w:ascii="Arial" w:hAnsi="Arial" w:cs="Arial"/>
                <w:lang w:val="en-US" w:bidi="en-US"/>
              </w:rPr>
            </w:pPr>
            <w:r w:rsidRPr="00E46387">
              <w:rPr>
                <w:rFonts w:ascii="Arial" w:hAnsi="Arial" w:cs="Arial"/>
                <w:lang w:bidi="en-US"/>
              </w:rPr>
              <w:lastRenderedPageBreak/>
              <w:drawing>
                <wp:inline distT="0" distB="0" distL="0" distR="0" wp14:anchorId="505748B2" wp14:editId="3F8CBB17">
                  <wp:extent cx="1661160" cy="1403394"/>
                  <wp:effectExtent l="0" t="0" r="0" b="6350"/>
                  <wp:docPr id="28" name="Picture 28" descr="C:\Users\User\Desktop\Technion_Haifa_IL_LIVAS_CALIPSO_L2_Orbit_2017-05-10T10-38-14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echnion_Haifa_IL_LIVAS_CALIPSO_L2_Orbit_2017-05-10T10-38-14Z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7028" cy="1408351"/>
                          </a:xfrm>
                          <a:prstGeom prst="rect">
                            <a:avLst/>
                          </a:prstGeom>
                          <a:noFill/>
                          <a:ln>
                            <a:noFill/>
                          </a:ln>
                        </pic:spPr>
                      </pic:pic>
                    </a:graphicData>
                  </a:graphic>
                </wp:inline>
              </w:drawing>
            </w:r>
          </w:p>
        </w:tc>
        <w:tc>
          <w:tcPr>
            <w:tcW w:w="6947" w:type="dxa"/>
            <w:vAlign w:val="center"/>
          </w:tcPr>
          <w:p w:rsidR="00E46387" w:rsidRPr="00E46387" w:rsidRDefault="00E46387" w:rsidP="00E46387">
            <w:pPr>
              <w:jc w:val="both"/>
              <w:rPr>
                <w:rFonts w:ascii="Arial" w:hAnsi="Arial" w:cs="Arial"/>
                <w:lang w:val="en-US" w:bidi="en-US"/>
              </w:rPr>
            </w:pPr>
            <w:r w:rsidRPr="00E46387">
              <w:rPr>
                <w:rFonts w:ascii="Arial" w:hAnsi="Arial" w:cs="Arial"/>
                <w:lang w:bidi="en-US"/>
              </w:rPr>
              <w:drawing>
                <wp:inline distT="0" distB="0" distL="0" distR="0" wp14:anchorId="14F246D0" wp14:editId="2D934ACB">
                  <wp:extent cx="4084320" cy="1015930"/>
                  <wp:effectExtent l="0" t="0" r="0" b="0"/>
                  <wp:docPr id="25" name="Picture 25" descr="C:\Users\User\Desktop\technion_ha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echnion_haif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6906" cy="1063834"/>
                          </a:xfrm>
                          <a:prstGeom prst="rect">
                            <a:avLst/>
                          </a:prstGeom>
                          <a:noFill/>
                          <a:ln>
                            <a:noFill/>
                          </a:ln>
                        </pic:spPr>
                      </pic:pic>
                    </a:graphicData>
                  </a:graphic>
                </wp:inline>
              </w:drawing>
            </w:r>
          </w:p>
        </w:tc>
      </w:tr>
      <w:tr w:rsidR="00E46387" w:rsidRPr="00E46387" w:rsidTr="00223DBC">
        <w:trPr>
          <w:jc w:val="center"/>
        </w:trPr>
        <w:tc>
          <w:tcPr>
            <w:tcW w:w="2262" w:type="dxa"/>
            <w:vAlign w:val="center"/>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e</w:t>
            </w:r>
            <w:r w:rsidRPr="00E46387">
              <w:rPr>
                <w:rFonts w:ascii="Arial" w:hAnsi="Arial" w:cs="Arial"/>
                <w:lang w:val="en-US" w:bidi="en-US"/>
              </w:rPr>
              <w:t>)</w:t>
            </w:r>
          </w:p>
        </w:tc>
        <w:tc>
          <w:tcPr>
            <w:tcW w:w="6947" w:type="dxa"/>
          </w:tcPr>
          <w:p w:rsidR="00E46387" w:rsidRPr="00E46387" w:rsidRDefault="00E46387" w:rsidP="00E46387">
            <w:pPr>
              <w:jc w:val="both"/>
              <w:rPr>
                <w:rFonts w:ascii="Arial" w:hAnsi="Arial" w:cs="Arial"/>
                <w:lang w:val="en-US" w:bidi="en-US"/>
              </w:rPr>
            </w:pPr>
            <w:r w:rsidRPr="00E46387">
              <w:rPr>
                <w:rFonts w:ascii="Arial" w:hAnsi="Arial" w:cs="Arial"/>
                <w:lang w:val="en-US" w:bidi="en-US"/>
              </w:rPr>
              <w:t>(</w:t>
            </w:r>
            <w:r w:rsidRPr="00E46387">
              <w:rPr>
                <w:rFonts w:ascii="Arial" w:hAnsi="Arial" w:cs="Arial"/>
                <w:b/>
                <w:lang w:val="en-US" w:bidi="en-US"/>
              </w:rPr>
              <w:t>f</w:t>
            </w:r>
            <w:r w:rsidRPr="00E46387">
              <w:rPr>
                <w:rFonts w:ascii="Arial" w:hAnsi="Arial" w:cs="Arial"/>
                <w:lang w:val="en-US" w:bidi="en-US"/>
              </w:rPr>
              <w:t>)</w:t>
            </w:r>
          </w:p>
        </w:tc>
      </w:tr>
    </w:tbl>
    <w:p w:rsidR="00E46387" w:rsidRPr="00E46387" w:rsidRDefault="00E46387" w:rsidP="00E46387">
      <w:pPr>
        <w:jc w:val="both"/>
        <w:rPr>
          <w:rFonts w:ascii="Arial" w:hAnsi="Arial" w:cs="Arial"/>
          <w:lang w:val="en-US" w:bidi="en-US"/>
        </w:rPr>
      </w:pPr>
      <w:r w:rsidRPr="00E46387">
        <w:rPr>
          <w:rFonts w:ascii="Arial" w:hAnsi="Arial" w:cs="Arial"/>
          <w:b/>
          <w:lang w:val="en-US" w:bidi="en-US"/>
        </w:rPr>
        <w:t xml:space="preserve">Figure 7. </w:t>
      </w:r>
      <w:r w:rsidRPr="00E46387">
        <w:rPr>
          <w:rFonts w:ascii="Arial" w:hAnsi="Arial" w:cs="Arial"/>
          <w:lang w:val="en-US" w:bidi="en-US"/>
        </w:rPr>
        <w:t xml:space="preserve">CALIPSO overpass from (a) </w:t>
      </w:r>
      <w:proofErr w:type="spellStart"/>
      <w:r w:rsidRPr="00E46387">
        <w:rPr>
          <w:rFonts w:ascii="Arial" w:hAnsi="Arial" w:cs="Arial"/>
          <w:lang w:val="en-US" w:bidi="en-US"/>
        </w:rPr>
        <w:t>Kuwait_University</w:t>
      </w:r>
      <w:proofErr w:type="spellEnd"/>
      <w:r w:rsidRPr="00E46387">
        <w:rPr>
          <w:rFonts w:ascii="Arial" w:hAnsi="Arial" w:cs="Arial"/>
          <w:lang w:val="en-US" w:bidi="en-US"/>
        </w:rPr>
        <w:t xml:space="preserve">, (c) </w:t>
      </w:r>
      <w:proofErr w:type="spellStart"/>
      <w:r w:rsidRPr="00E46387">
        <w:rPr>
          <w:rFonts w:ascii="Arial" w:hAnsi="Arial" w:cs="Arial"/>
          <w:lang w:val="en-US" w:bidi="en-US"/>
        </w:rPr>
        <w:t>KAUST_Campus</w:t>
      </w:r>
      <w:proofErr w:type="spellEnd"/>
      <w:r w:rsidRPr="00E46387">
        <w:rPr>
          <w:rFonts w:ascii="Arial" w:hAnsi="Arial" w:cs="Arial"/>
          <w:lang w:val="en-US" w:bidi="en-US"/>
        </w:rPr>
        <w:t xml:space="preserve">, (c) </w:t>
      </w:r>
      <w:proofErr w:type="spellStart"/>
      <w:r w:rsidRPr="00E46387">
        <w:rPr>
          <w:rFonts w:ascii="Arial" w:hAnsi="Arial" w:cs="Arial"/>
          <w:lang w:val="en-US" w:bidi="en-US"/>
        </w:rPr>
        <w:t>Technion_Haifa_IL</w:t>
      </w:r>
      <w:proofErr w:type="spellEnd"/>
      <w:r w:rsidRPr="00E46387">
        <w:rPr>
          <w:rFonts w:ascii="Arial" w:hAnsi="Arial" w:cs="Arial"/>
          <w:lang w:val="en-US" w:bidi="en-US"/>
        </w:rPr>
        <w:t xml:space="preserve"> stations and (</w:t>
      </w:r>
      <w:proofErr w:type="spellStart"/>
      <w:proofErr w:type="gramStart"/>
      <w:r w:rsidRPr="00E46387">
        <w:rPr>
          <w:rFonts w:ascii="Arial" w:hAnsi="Arial" w:cs="Arial"/>
          <w:lang w:val="en-US" w:bidi="en-US"/>
        </w:rPr>
        <w:t>b,d</w:t>
      </w:r>
      <w:proofErr w:type="gramEnd"/>
      <w:r w:rsidRPr="00E46387">
        <w:rPr>
          <w:rFonts w:ascii="Arial" w:hAnsi="Arial" w:cs="Arial"/>
          <w:lang w:val="en-US" w:bidi="en-US"/>
        </w:rPr>
        <w:t>,f</w:t>
      </w:r>
      <w:proofErr w:type="spellEnd"/>
      <w:r w:rsidRPr="00E46387">
        <w:rPr>
          <w:rFonts w:ascii="Arial" w:hAnsi="Arial" w:cs="Arial"/>
          <w:lang w:val="en-US" w:bidi="en-US"/>
        </w:rPr>
        <w:t>) the respective observations of V4 aerosol subtype product, Total attenuated backscatter coefficient 532 nm and the Extinction coefficient 532 nm along with the corresponding AOD.</w:t>
      </w:r>
    </w:p>
    <w:p w:rsidR="00E46387" w:rsidRPr="00E46387" w:rsidRDefault="00E46387" w:rsidP="00E46387">
      <w:pPr>
        <w:jc w:val="both"/>
        <w:rPr>
          <w:rFonts w:ascii="Arial" w:hAnsi="Arial" w:cs="Arial"/>
          <w:lang w:val="en-US" w:bidi="en-US"/>
        </w:rPr>
      </w:pPr>
    </w:p>
    <w:p w:rsidR="00E46387" w:rsidRPr="00E46387" w:rsidRDefault="00611291" w:rsidP="00E46387">
      <w:pPr>
        <w:jc w:val="both"/>
        <w:rPr>
          <w:rFonts w:ascii="Arial" w:hAnsi="Arial" w:cs="Arial"/>
          <w:sz w:val="28"/>
          <w:szCs w:val="28"/>
          <w:lang w:val="en-US" w:bidi="en-US"/>
        </w:rPr>
      </w:pPr>
      <w:r>
        <w:rPr>
          <w:rFonts w:ascii="Arial" w:hAnsi="Arial" w:cs="Arial"/>
          <w:b/>
          <w:sz w:val="28"/>
          <w:szCs w:val="28"/>
          <w:lang w:val="en-US" w:bidi="en-US"/>
        </w:rPr>
        <w:t xml:space="preserve">3.3 </w:t>
      </w:r>
      <w:r w:rsidR="00E46387" w:rsidRPr="00E46387">
        <w:rPr>
          <w:rFonts w:ascii="Arial" w:hAnsi="Arial" w:cs="Arial"/>
          <w:b/>
          <w:sz w:val="28"/>
          <w:szCs w:val="28"/>
          <w:lang w:val="en-US" w:bidi="en-US"/>
        </w:rPr>
        <w:t>RTM analysis</w:t>
      </w:r>
    </w:p>
    <w:p w:rsidR="00E46387" w:rsidRPr="00E46387" w:rsidRDefault="00E46387" w:rsidP="00E46387">
      <w:pPr>
        <w:rPr>
          <w:rFonts w:ascii="Arial" w:hAnsi="Arial" w:cs="Arial"/>
          <w:lang w:val="en-US"/>
        </w:rPr>
      </w:pPr>
      <w:r w:rsidRPr="00E46387">
        <w:rPr>
          <w:rFonts w:ascii="Arial" w:hAnsi="Arial" w:cs="Arial"/>
          <w:b/>
          <w:lang w:val="en-US"/>
        </w:rPr>
        <w:t>Table 1.</w:t>
      </w:r>
      <w:r w:rsidRPr="00E46387">
        <w:rPr>
          <w:rFonts w:ascii="Arial" w:hAnsi="Arial" w:cs="Arial"/>
          <w:lang w:val="en-US"/>
        </w:rPr>
        <w:t xml:space="preserve"> UVSPEC model input parameters.</w:t>
      </w:r>
    </w:p>
    <w:tbl>
      <w:tblPr>
        <w:tblW w:w="10632"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512"/>
        <w:gridCol w:w="1083"/>
        <w:gridCol w:w="1485"/>
        <w:gridCol w:w="945"/>
        <w:gridCol w:w="957"/>
        <w:gridCol w:w="1081"/>
        <w:gridCol w:w="1110"/>
        <w:gridCol w:w="1222"/>
        <w:gridCol w:w="1237"/>
      </w:tblGrid>
      <w:tr w:rsidR="00E46387" w:rsidRPr="00E46387" w:rsidTr="005D4640">
        <w:trPr>
          <w:trHeight w:val="417"/>
        </w:trPr>
        <w:tc>
          <w:tcPr>
            <w:tcW w:w="1512" w:type="dxa"/>
            <w:tcBorders>
              <w:top w:val="single" w:sz="8" w:space="0" w:color="auto"/>
              <w:left w:val="nil"/>
              <w:bottom w:val="single" w:sz="4" w:space="0" w:color="auto"/>
              <w:right w:val="nil"/>
            </w:tcBorders>
            <w:vAlign w:val="center"/>
            <w:hideMark/>
          </w:tcPr>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Station</w:t>
            </w:r>
          </w:p>
        </w:tc>
        <w:tc>
          <w:tcPr>
            <w:tcW w:w="1083" w:type="dxa"/>
            <w:tcBorders>
              <w:top w:val="single" w:sz="8" w:space="0" w:color="auto"/>
              <w:left w:val="nil"/>
              <w:bottom w:val="single" w:sz="4" w:space="0" w:color="auto"/>
              <w:right w:val="nil"/>
            </w:tcBorders>
            <w:vAlign w:val="center"/>
          </w:tcPr>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SZA</w:t>
            </w:r>
          </w:p>
        </w:tc>
        <w:tc>
          <w:tcPr>
            <w:tcW w:w="1485" w:type="dxa"/>
            <w:tcBorders>
              <w:top w:val="single" w:sz="8" w:space="0" w:color="auto"/>
              <w:left w:val="nil"/>
              <w:bottom w:val="single" w:sz="4" w:space="0" w:color="auto"/>
              <w:right w:val="nil"/>
            </w:tcBorders>
          </w:tcPr>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AOD</w:t>
            </w:r>
          </w:p>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[532]</w:t>
            </w:r>
          </w:p>
        </w:tc>
        <w:tc>
          <w:tcPr>
            <w:tcW w:w="945" w:type="dxa"/>
            <w:tcBorders>
              <w:top w:val="single" w:sz="8" w:space="0" w:color="auto"/>
              <w:left w:val="nil"/>
              <w:bottom w:val="single" w:sz="4" w:space="0" w:color="auto"/>
              <w:right w:val="nil"/>
            </w:tcBorders>
            <w:vAlign w:val="center"/>
            <w:hideMark/>
          </w:tcPr>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SSA</w:t>
            </w:r>
          </w:p>
        </w:tc>
        <w:tc>
          <w:tcPr>
            <w:tcW w:w="957" w:type="dxa"/>
            <w:tcBorders>
              <w:top w:val="single" w:sz="8" w:space="0" w:color="auto"/>
              <w:left w:val="nil"/>
              <w:bottom w:val="single" w:sz="4" w:space="0" w:color="auto"/>
              <w:right w:val="nil"/>
            </w:tcBorders>
            <w:vAlign w:val="center"/>
            <w:hideMark/>
          </w:tcPr>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ASYM</w:t>
            </w:r>
          </w:p>
        </w:tc>
        <w:tc>
          <w:tcPr>
            <w:tcW w:w="1081" w:type="dxa"/>
            <w:tcBorders>
              <w:top w:val="single" w:sz="8" w:space="0" w:color="auto"/>
              <w:left w:val="nil"/>
              <w:bottom w:val="single" w:sz="4" w:space="0" w:color="auto"/>
              <w:right w:val="nil"/>
            </w:tcBorders>
          </w:tcPr>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AE</w:t>
            </w:r>
          </w:p>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[440-870]</w:t>
            </w:r>
          </w:p>
        </w:tc>
        <w:tc>
          <w:tcPr>
            <w:tcW w:w="1110" w:type="dxa"/>
            <w:tcBorders>
              <w:top w:val="single" w:sz="8" w:space="0" w:color="auto"/>
              <w:left w:val="nil"/>
              <w:bottom w:val="single" w:sz="4" w:space="0" w:color="auto"/>
              <w:right w:val="nil"/>
            </w:tcBorders>
          </w:tcPr>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TCWV</w:t>
            </w:r>
          </w:p>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[mm/cm</w:t>
            </w:r>
            <w:r w:rsidRPr="00E46387">
              <w:rPr>
                <w:rFonts w:ascii="Arial" w:hAnsi="Arial" w:cs="Arial"/>
                <w:b/>
                <w:sz w:val="18"/>
                <w:szCs w:val="18"/>
                <w:vertAlign w:val="superscript"/>
                <w:lang w:val="en-US" w:bidi="en-US"/>
              </w:rPr>
              <w:t>2</w:t>
            </w:r>
            <w:r w:rsidRPr="00E46387">
              <w:rPr>
                <w:rFonts w:ascii="Arial" w:hAnsi="Arial" w:cs="Arial"/>
                <w:b/>
                <w:sz w:val="18"/>
                <w:szCs w:val="18"/>
                <w:lang w:val="en-US" w:bidi="en-US"/>
              </w:rPr>
              <w:t>]</w:t>
            </w:r>
          </w:p>
        </w:tc>
        <w:tc>
          <w:tcPr>
            <w:tcW w:w="1222" w:type="dxa"/>
            <w:tcBorders>
              <w:top w:val="single" w:sz="8" w:space="0" w:color="auto"/>
              <w:left w:val="nil"/>
              <w:bottom w:val="single" w:sz="4" w:space="0" w:color="auto"/>
              <w:right w:val="nil"/>
            </w:tcBorders>
          </w:tcPr>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TCO</w:t>
            </w:r>
          </w:p>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[DU]</w:t>
            </w:r>
          </w:p>
        </w:tc>
        <w:tc>
          <w:tcPr>
            <w:tcW w:w="1237" w:type="dxa"/>
            <w:tcBorders>
              <w:top w:val="single" w:sz="8" w:space="0" w:color="auto"/>
              <w:left w:val="nil"/>
              <w:bottom w:val="single" w:sz="4" w:space="0" w:color="auto"/>
              <w:right w:val="nil"/>
            </w:tcBorders>
            <w:vAlign w:val="center"/>
          </w:tcPr>
          <w:p w:rsidR="00E46387" w:rsidRPr="00E46387" w:rsidRDefault="00E46387" w:rsidP="00E46387">
            <w:pPr>
              <w:rPr>
                <w:rFonts w:ascii="Arial" w:hAnsi="Arial" w:cs="Arial"/>
                <w:b/>
                <w:sz w:val="18"/>
                <w:szCs w:val="18"/>
                <w:lang w:val="en-US" w:bidi="en-US"/>
              </w:rPr>
            </w:pPr>
            <w:r w:rsidRPr="00E46387">
              <w:rPr>
                <w:rFonts w:ascii="Arial" w:hAnsi="Arial" w:cs="Arial"/>
                <w:b/>
                <w:sz w:val="18"/>
                <w:szCs w:val="18"/>
                <w:lang w:val="en-US" w:bidi="en-US"/>
              </w:rPr>
              <w:t>ALBEDO</w:t>
            </w:r>
          </w:p>
        </w:tc>
      </w:tr>
      <w:tr w:rsidR="00E46387" w:rsidRPr="00E46387" w:rsidTr="005D4640">
        <w:trPr>
          <w:trHeight w:val="417"/>
        </w:trPr>
        <w:tc>
          <w:tcPr>
            <w:tcW w:w="1512" w:type="dxa"/>
            <w:tcBorders>
              <w:top w:val="nil"/>
              <w:left w:val="nil"/>
              <w:bottom w:val="nil"/>
              <w:right w:val="nil"/>
            </w:tcBorders>
            <w:vAlign w:val="center"/>
            <w:hideMark/>
          </w:tcPr>
          <w:p w:rsidR="00E46387" w:rsidRPr="00E46387" w:rsidRDefault="00E46387" w:rsidP="00E46387">
            <w:pPr>
              <w:rPr>
                <w:rFonts w:ascii="Arial" w:hAnsi="Arial" w:cs="Arial"/>
                <w:sz w:val="18"/>
                <w:szCs w:val="18"/>
                <w:lang w:val="en-US" w:bidi="en-US"/>
              </w:rPr>
            </w:pPr>
            <w:proofErr w:type="spellStart"/>
            <w:r w:rsidRPr="00E46387">
              <w:rPr>
                <w:rFonts w:ascii="Arial" w:hAnsi="Arial" w:cs="Arial"/>
                <w:sz w:val="18"/>
                <w:szCs w:val="18"/>
                <w:lang w:val="en-US" w:bidi="en-US"/>
              </w:rPr>
              <w:t>El_Farafra</w:t>
            </w:r>
            <w:proofErr w:type="spellEnd"/>
          </w:p>
        </w:tc>
        <w:tc>
          <w:tcPr>
            <w:tcW w:w="1083" w:type="dxa"/>
            <w:tcBorders>
              <w:top w:val="nil"/>
              <w:left w:val="nil"/>
              <w:bottom w:val="nil"/>
              <w:right w:val="nil"/>
            </w:tcBorders>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36.75</w:t>
            </w:r>
          </w:p>
        </w:tc>
        <w:tc>
          <w:tcPr>
            <w:tcW w:w="1485"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0.223/0.269*</w:t>
            </w:r>
          </w:p>
        </w:tc>
        <w:tc>
          <w:tcPr>
            <w:tcW w:w="945" w:type="dxa"/>
            <w:tcBorders>
              <w:top w:val="nil"/>
              <w:left w:val="nil"/>
              <w:bottom w:val="nil"/>
              <w:right w:val="nil"/>
            </w:tcBorders>
            <w:vAlign w:val="center"/>
            <w:hideMark/>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0.94</w:t>
            </w:r>
          </w:p>
        </w:tc>
        <w:tc>
          <w:tcPr>
            <w:tcW w:w="957" w:type="dxa"/>
            <w:tcBorders>
              <w:top w:val="nil"/>
              <w:left w:val="nil"/>
              <w:bottom w:val="nil"/>
              <w:right w:val="nil"/>
            </w:tcBorders>
            <w:vAlign w:val="center"/>
            <w:hideMark/>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0.72</w:t>
            </w:r>
          </w:p>
        </w:tc>
        <w:tc>
          <w:tcPr>
            <w:tcW w:w="1081"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0.15</w:t>
            </w:r>
          </w:p>
        </w:tc>
        <w:tc>
          <w:tcPr>
            <w:tcW w:w="1110"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20.46</w:t>
            </w:r>
          </w:p>
        </w:tc>
        <w:tc>
          <w:tcPr>
            <w:tcW w:w="1222"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272.96</w:t>
            </w:r>
          </w:p>
        </w:tc>
        <w:tc>
          <w:tcPr>
            <w:tcW w:w="1237"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0.30</w:t>
            </w:r>
          </w:p>
        </w:tc>
      </w:tr>
      <w:tr w:rsidR="00E46387" w:rsidRPr="00E46387" w:rsidTr="005D4640">
        <w:trPr>
          <w:trHeight w:val="437"/>
        </w:trPr>
        <w:tc>
          <w:tcPr>
            <w:tcW w:w="1512" w:type="dxa"/>
            <w:tcBorders>
              <w:top w:val="nil"/>
              <w:left w:val="nil"/>
              <w:bottom w:val="nil"/>
              <w:right w:val="nil"/>
            </w:tcBorders>
            <w:vAlign w:val="center"/>
            <w:hideMark/>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Lampedusa</w:t>
            </w:r>
          </w:p>
        </w:tc>
        <w:tc>
          <w:tcPr>
            <w:tcW w:w="1083" w:type="dxa"/>
            <w:tcBorders>
              <w:top w:val="nil"/>
              <w:left w:val="nil"/>
              <w:bottom w:val="nil"/>
              <w:right w:val="nil"/>
            </w:tcBorders>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20.82</w:t>
            </w:r>
          </w:p>
        </w:tc>
        <w:tc>
          <w:tcPr>
            <w:tcW w:w="1485"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0.303/0.365</w:t>
            </w:r>
          </w:p>
        </w:tc>
        <w:tc>
          <w:tcPr>
            <w:tcW w:w="945" w:type="dxa"/>
            <w:tcBorders>
              <w:top w:val="nil"/>
              <w:left w:val="nil"/>
              <w:bottom w:val="nil"/>
              <w:right w:val="nil"/>
            </w:tcBorders>
            <w:vAlign w:val="center"/>
            <w:hideMark/>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0.94</w:t>
            </w:r>
          </w:p>
        </w:tc>
        <w:tc>
          <w:tcPr>
            <w:tcW w:w="957" w:type="dxa"/>
            <w:tcBorders>
              <w:top w:val="nil"/>
              <w:left w:val="nil"/>
              <w:bottom w:val="nil"/>
              <w:right w:val="nil"/>
            </w:tcBorders>
            <w:vAlign w:val="center"/>
            <w:hideMark/>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0.72</w:t>
            </w:r>
          </w:p>
        </w:tc>
        <w:tc>
          <w:tcPr>
            <w:tcW w:w="1081"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0.14</w:t>
            </w:r>
          </w:p>
        </w:tc>
        <w:tc>
          <w:tcPr>
            <w:tcW w:w="1110"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23.32</w:t>
            </w:r>
          </w:p>
        </w:tc>
        <w:tc>
          <w:tcPr>
            <w:tcW w:w="1222"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285.82</w:t>
            </w:r>
          </w:p>
        </w:tc>
        <w:tc>
          <w:tcPr>
            <w:tcW w:w="1237"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0.07</w:t>
            </w:r>
          </w:p>
        </w:tc>
      </w:tr>
      <w:tr w:rsidR="00E46387" w:rsidRPr="00E46387" w:rsidTr="005D4640">
        <w:trPr>
          <w:trHeight w:val="437"/>
        </w:trPr>
        <w:tc>
          <w:tcPr>
            <w:tcW w:w="1512"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proofErr w:type="spellStart"/>
            <w:r w:rsidRPr="00E46387">
              <w:rPr>
                <w:rFonts w:ascii="Arial" w:hAnsi="Arial" w:cs="Arial"/>
                <w:sz w:val="18"/>
                <w:szCs w:val="18"/>
                <w:lang w:val="en-US" w:bidi="en-US"/>
              </w:rPr>
              <w:t>IER_Cinzana</w:t>
            </w:r>
            <w:proofErr w:type="spellEnd"/>
          </w:p>
        </w:tc>
        <w:tc>
          <w:tcPr>
            <w:tcW w:w="1083" w:type="dxa"/>
            <w:tcBorders>
              <w:top w:val="nil"/>
              <w:left w:val="nil"/>
              <w:bottom w:val="nil"/>
              <w:right w:val="nil"/>
            </w:tcBorders>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24.66</w:t>
            </w:r>
          </w:p>
        </w:tc>
        <w:tc>
          <w:tcPr>
            <w:tcW w:w="1485"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0.550/0.663</w:t>
            </w:r>
          </w:p>
        </w:tc>
        <w:tc>
          <w:tcPr>
            <w:tcW w:w="945"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0.94</w:t>
            </w:r>
          </w:p>
        </w:tc>
        <w:tc>
          <w:tcPr>
            <w:tcW w:w="957"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0.72</w:t>
            </w:r>
          </w:p>
        </w:tc>
        <w:tc>
          <w:tcPr>
            <w:tcW w:w="1081"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0.12</w:t>
            </w:r>
          </w:p>
        </w:tc>
        <w:tc>
          <w:tcPr>
            <w:tcW w:w="1110"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44.39</w:t>
            </w:r>
          </w:p>
        </w:tc>
        <w:tc>
          <w:tcPr>
            <w:tcW w:w="1222"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280.61</w:t>
            </w:r>
          </w:p>
        </w:tc>
        <w:tc>
          <w:tcPr>
            <w:tcW w:w="1237"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0.15</w:t>
            </w:r>
          </w:p>
        </w:tc>
      </w:tr>
      <w:tr w:rsidR="00E46387" w:rsidRPr="00E46387" w:rsidTr="005D4640">
        <w:trPr>
          <w:trHeight w:val="437"/>
        </w:trPr>
        <w:tc>
          <w:tcPr>
            <w:tcW w:w="1512"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proofErr w:type="spellStart"/>
            <w:r w:rsidRPr="00E46387">
              <w:rPr>
                <w:rFonts w:ascii="Arial" w:hAnsi="Arial" w:cs="Arial"/>
                <w:sz w:val="18"/>
                <w:szCs w:val="18"/>
                <w:lang w:val="en-US" w:bidi="en-US"/>
              </w:rPr>
              <w:t>Kuwait_University</w:t>
            </w:r>
            <w:proofErr w:type="spellEnd"/>
          </w:p>
        </w:tc>
        <w:tc>
          <w:tcPr>
            <w:tcW w:w="1083" w:type="dxa"/>
            <w:tcBorders>
              <w:top w:val="nil"/>
              <w:left w:val="nil"/>
              <w:bottom w:val="nil"/>
              <w:right w:val="nil"/>
            </w:tcBorders>
          </w:tcPr>
          <w:p w:rsidR="00E46387" w:rsidRPr="008F5419" w:rsidRDefault="008F5419" w:rsidP="00E46387">
            <w:pPr>
              <w:rPr>
                <w:rFonts w:ascii="Arial" w:hAnsi="Arial" w:cs="Arial"/>
                <w:sz w:val="18"/>
                <w:szCs w:val="18"/>
                <w:lang w:bidi="en-US"/>
              </w:rPr>
            </w:pPr>
            <w:r>
              <w:rPr>
                <w:rFonts w:ascii="Arial" w:hAnsi="Arial" w:cs="Arial"/>
                <w:sz w:val="18"/>
                <w:szCs w:val="18"/>
                <w:lang w:bidi="en-US"/>
              </w:rPr>
              <w:t>22.98</w:t>
            </w:r>
          </w:p>
        </w:tc>
        <w:tc>
          <w:tcPr>
            <w:tcW w:w="1485"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0.704/0.599</w:t>
            </w:r>
          </w:p>
        </w:tc>
        <w:tc>
          <w:tcPr>
            <w:tcW w:w="945"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0.94</w:t>
            </w:r>
          </w:p>
        </w:tc>
        <w:tc>
          <w:tcPr>
            <w:tcW w:w="957"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0.72</w:t>
            </w:r>
          </w:p>
        </w:tc>
        <w:tc>
          <w:tcPr>
            <w:tcW w:w="1081" w:type="dxa"/>
            <w:tcBorders>
              <w:top w:val="nil"/>
              <w:left w:val="nil"/>
              <w:bottom w:val="nil"/>
              <w:right w:val="nil"/>
            </w:tcBorders>
            <w:vAlign w:val="center"/>
          </w:tcPr>
          <w:p w:rsidR="00E46387" w:rsidRPr="00E46387" w:rsidRDefault="00A14577" w:rsidP="00E46387">
            <w:pPr>
              <w:rPr>
                <w:rFonts w:ascii="Arial" w:hAnsi="Arial" w:cs="Arial"/>
                <w:sz w:val="18"/>
                <w:szCs w:val="18"/>
                <w:lang w:val="en-US" w:bidi="en-US"/>
              </w:rPr>
            </w:pPr>
            <w:r>
              <w:rPr>
                <w:rFonts w:ascii="Arial" w:hAnsi="Arial" w:cs="Arial"/>
                <w:sz w:val="18"/>
                <w:szCs w:val="18"/>
                <w:lang w:val="en-US" w:bidi="en-US"/>
              </w:rPr>
              <w:t>0.51</w:t>
            </w:r>
          </w:p>
        </w:tc>
        <w:tc>
          <w:tcPr>
            <w:tcW w:w="1110" w:type="dxa"/>
            <w:tcBorders>
              <w:top w:val="nil"/>
              <w:left w:val="nil"/>
              <w:bottom w:val="nil"/>
              <w:right w:val="nil"/>
            </w:tcBorders>
            <w:vAlign w:val="center"/>
          </w:tcPr>
          <w:p w:rsidR="00E46387" w:rsidRPr="008F5419" w:rsidRDefault="008F5419" w:rsidP="00E46387">
            <w:pPr>
              <w:rPr>
                <w:rFonts w:ascii="Arial" w:hAnsi="Arial" w:cs="Arial"/>
                <w:sz w:val="18"/>
                <w:szCs w:val="18"/>
                <w:lang w:bidi="en-US"/>
              </w:rPr>
            </w:pPr>
            <w:r>
              <w:rPr>
                <w:rFonts w:ascii="Arial" w:hAnsi="Arial" w:cs="Arial"/>
                <w:sz w:val="18"/>
                <w:szCs w:val="18"/>
                <w:lang w:bidi="en-US"/>
              </w:rPr>
              <w:t>18.96</w:t>
            </w:r>
          </w:p>
        </w:tc>
        <w:tc>
          <w:tcPr>
            <w:tcW w:w="1222" w:type="dxa"/>
            <w:tcBorders>
              <w:top w:val="nil"/>
              <w:left w:val="nil"/>
              <w:bottom w:val="nil"/>
              <w:right w:val="nil"/>
            </w:tcBorders>
            <w:vAlign w:val="center"/>
          </w:tcPr>
          <w:p w:rsidR="00E46387" w:rsidRPr="008F5419" w:rsidRDefault="008F5419" w:rsidP="00E46387">
            <w:pPr>
              <w:rPr>
                <w:rFonts w:ascii="Arial" w:hAnsi="Arial" w:cs="Arial"/>
                <w:sz w:val="18"/>
                <w:szCs w:val="18"/>
                <w:lang w:bidi="en-US"/>
              </w:rPr>
            </w:pPr>
            <w:r>
              <w:rPr>
                <w:rFonts w:ascii="Arial" w:hAnsi="Arial" w:cs="Arial"/>
                <w:sz w:val="18"/>
                <w:szCs w:val="18"/>
                <w:lang w:bidi="en-US"/>
              </w:rPr>
              <w:t>277.73</w:t>
            </w:r>
          </w:p>
        </w:tc>
        <w:tc>
          <w:tcPr>
            <w:tcW w:w="1237" w:type="dxa"/>
            <w:tcBorders>
              <w:top w:val="nil"/>
              <w:left w:val="nil"/>
              <w:bottom w:val="nil"/>
              <w:right w:val="nil"/>
            </w:tcBorders>
            <w:vAlign w:val="center"/>
          </w:tcPr>
          <w:p w:rsidR="00E46387" w:rsidRPr="008F5419" w:rsidRDefault="008F5419" w:rsidP="00E46387">
            <w:pPr>
              <w:rPr>
                <w:rFonts w:ascii="Arial" w:hAnsi="Arial" w:cs="Arial"/>
                <w:sz w:val="18"/>
                <w:szCs w:val="18"/>
                <w:lang w:bidi="en-US"/>
              </w:rPr>
            </w:pPr>
            <w:r>
              <w:rPr>
                <w:rFonts w:ascii="Arial" w:hAnsi="Arial" w:cs="Arial"/>
                <w:sz w:val="18"/>
                <w:szCs w:val="18"/>
                <w:lang w:bidi="en-US"/>
              </w:rPr>
              <w:t>0.22</w:t>
            </w:r>
          </w:p>
        </w:tc>
      </w:tr>
      <w:tr w:rsidR="00E46387" w:rsidRPr="00E46387" w:rsidTr="005D4640">
        <w:trPr>
          <w:trHeight w:val="437"/>
        </w:trPr>
        <w:tc>
          <w:tcPr>
            <w:tcW w:w="1512"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proofErr w:type="spellStart"/>
            <w:r w:rsidRPr="00E46387">
              <w:rPr>
                <w:rFonts w:ascii="Arial" w:hAnsi="Arial" w:cs="Arial"/>
                <w:sz w:val="18"/>
                <w:szCs w:val="18"/>
                <w:lang w:val="en-US" w:bidi="en-US"/>
              </w:rPr>
              <w:t>KAUST_Campus</w:t>
            </w:r>
            <w:proofErr w:type="spellEnd"/>
          </w:p>
        </w:tc>
        <w:tc>
          <w:tcPr>
            <w:tcW w:w="1083" w:type="dxa"/>
            <w:tcBorders>
              <w:top w:val="nil"/>
              <w:left w:val="nil"/>
              <w:bottom w:val="nil"/>
              <w:right w:val="nil"/>
            </w:tcBorders>
          </w:tcPr>
          <w:p w:rsidR="00E46387" w:rsidRPr="008F5419" w:rsidRDefault="008F5419" w:rsidP="00E46387">
            <w:pPr>
              <w:rPr>
                <w:rFonts w:ascii="Arial" w:hAnsi="Arial" w:cs="Arial"/>
                <w:sz w:val="18"/>
                <w:szCs w:val="18"/>
                <w:lang w:bidi="en-US"/>
              </w:rPr>
            </w:pPr>
            <w:r>
              <w:rPr>
                <w:rFonts w:ascii="Arial" w:hAnsi="Arial" w:cs="Arial"/>
                <w:sz w:val="18"/>
                <w:szCs w:val="18"/>
                <w:lang w:bidi="en-US"/>
              </w:rPr>
              <w:t>26.85</w:t>
            </w:r>
          </w:p>
        </w:tc>
        <w:tc>
          <w:tcPr>
            <w:tcW w:w="1485"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0.491/0.417</w:t>
            </w:r>
          </w:p>
        </w:tc>
        <w:tc>
          <w:tcPr>
            <w:tcW w:w="945"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0.94</w:t>
            </w:r>
          </w:p>
        </w:tc>
        <w:tc>
          <w:tcPr>
            <w:tcW w:w="957" w:type="dxa"/>
            <w:tcBorders>
              <w:top w:val="nil"/>
              <w:left w:val="nil"/>
              <w:bottom w:val="nil"/>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0.72</w:t>
            </w:r>
          </w:p>
        </w:tc>
        <w:tc>
          <w:tcPr>
            <w:tcW w:w="1081" w:type="dxa"/>
            <w:tcBorders>
              <w:top w:val="nil"/>
              <w:left w:val="nil"/>
              <w:bottom w:val="nil"/>
              <w:right w:val="nil"/>
            </w:tcBorders>
            <w:vAlign w:val="center"/>
          </w:tcPr>
          <w:p w:rsidR="00E46387" w:rsidRPr="00E46387" w:rsidRDefault="00066609" w:rsidP="00E46387">
            <w:pPr>
              <w:rPr>
                <w:rFonts w:ascii="Arial" w:hAnsi="Arial" w:cs="Arial"/>
                <w:sz w:val="18"/>
                <w:szCs w:val="18"/>
                <w:lang w:val="en-US" w:bidi="en-US"/>
              </w:rPr>
            </w:pPr>
            <w:r>
              <w:rPr>
                <w:rFonts w:ascii="Arial" w:hAnsi="Arial" w:cs="Arial"/>
                <w:sz w:val="18"/>
                <w:szCs w:val="18"/>
                <w:lang w:val="en-US" w:bidi="en-US"/>
              </w:rPr>
              <w:t>0.21</w:t>
            </w:r>
          </w:p>
        </w:tc>
        <w:tc>
          <w:tcPr>
            <w:tcW w:w="1110" w:type="dxa"/>
            <w:tcBorders>
              <w:top w:val="nil"/>
              <w:left w:val="nil"/>
              <w:bottom w:val="nil"/>
              <w:right w:val="nil"/>
            </w:tcBorders>
            <w:vAlign w:val="center"/>
          </w:tcPr>
          <w:p w:rsidR="00E46387" w:rsidRPr="008F5419" w:rsidRDefault="008F5419" w:rsidP="00E46387">
            <w:pPr>
              <w:rPr>
                <w:rFonts w:ascii="Arial" w:hAnsi="Arial" w:cs="Arial"/>
                <w:sz w:val="18"/>
                <w:szCs w:val="18"/>
                <w:lang w:bidi="en-US"/>
              </w:rPr>
            </w:pPr>
            <w:r>
              <w:rPr>
                <w:rFonts w:ascii="Arial" w:hAnsi="Arial" w:cs="Arial"/>
                <w:sz w:val="18"/>
                <w:szCs w:val="18"/>
                <w:lang w:bidi="en-US"/>
              </w:rPr>
              <w:t>36.71</w:t>
            </w:r>
          </w:p>
        </w:tc>
        <w:tc>
          <w:tcPr>
            <w:tcW w:w="1222" w:type="dxa"/>
            <w:tcBorders>
              <w:top w:val="nil"/>
              <w:left w:val="nil"/>
              <w:bottom w:val="nil"/>
              <w:right w:val="nil"/>
            </w:tcBorders>
            <w:vAlign w:val="center"/>
          </w:tcPr>
          <w:p w:rsidR="00E46387" w:rsidRPr="008F5419" w:rsidRDefault="008F5419" w:rsidP="00E46387">
            <w:pPr>
              <w:rPr>
                <w:rFonts w:ascii="Arial" w:hAnsi="Arial" w:cs="Arial"/>
                <w:sz w:val="18"/>
                <w:szCs w:val="18"/>
                <w:lang w:bidi="en-US"/>
              </w:rPr>
            </w:pPr>
            <w:r>
              <w:rPr>
                <w:rFonts w:ascii="Arial" w:hAnsi="Arial" w:cs="Arial"/>
                <w:sz w:val="18"/>
                <w:szCs w:val="18"/>
                <w:lang w:bidi="en-US"/>
              </w:rPr>
              <w:t>264.85</w:t>
            </w:r>
          </w:p>
        </w:tc>
        <w:tc>
          <w:tcPr>
            <w:tcW w:w="1237" w:type="dxa"/>
            <w:tcBorders>
              <w:top w:val="nil"/>
              <w:left w:val="nil"/>
              <w:bottom w:val="nil"/>
              <w:right w:val="nil"/>
            </w:tcBorders>
            <w:vAlign w:val="center"/>
          </w:tcPr>
          <w:p w:rsidR="00E46387" w:rsidRPr="008F5419" w:rsidRDefault="008F5419" w:rsidP="00E46387">
            <w:pPr>
              <w:rPr>
                <w:rFonts w:ascii="Arial" w:hAnsi="Arial" w:cs="Arial"/>
                <w:sz w:val="18"/>
                <w:szCs w:val="18"/>
                <w:lang w:bidi="en-US"/>
              </w:rPr>
            </w:pPr>
            <w:r>
              <w:rPr>
                <w:rFonts w:ascii="Arial" w:hAnsi="Arial" w:cs="Arial"/>
                <w:sz w:val="18"/>
                <w:szCs w:val="18"/>
                <w:lang w:bidi="en-US"/>
              </w:rPr>
              <w:t>0.17</w:t>
            </w:r>
          </w:p>
        </w:tc>
      </w:tr>
      <w:tr w:rsidR="00E46387" w:rsidRPr="00E46387" w:rsidTr="005D4640">
        <w:trPr>
          <w:trHeight w:val="437"/>
        </w:trPr>
        <w:tc>
          <w:tcPr>
            <w:tcW w:w="1512" w:type="dxa"/>
            <w:tcBorders>
              <w:top w:val="nil"/>
              <w:left w:val="nil"/>
              <w:bottom w:val="single" w:sz="8" w:space="0" w:color="auto"/>
              <w:right w:val="nil"/>
            </w:tcBorders>
            <w:vAlign w:val="center"/>
          </w:tcPr>
          <w:p w:rsidR="00E46387" w:rsidRPr="00E46387" w:rsidRDefault="00E46387" w:rsidP="00E46387">
            <w:pPr>
              <w:rPr>
                <w:rFonts w:ascii="Arial" w:hAnsi="Arial" w:cs="Arial"/>
                <w:sz w:val="18"/>
                <w:szCs w:val="18"/>
                <w:lang w:val="en-US" w:bidi="en-US"/>
              </w:rPr>
            </w:pPr>
            <w:proofErr w:type="spellStart"/>
            <w:r w:rsidRPr="00E46387">
              <w:rPr>
                <w:rFonts w:ascii="Arial" w:hAnsi="Arial" w:cs="Arial"/>
                <w:sz w:val="18"/>
                <w:szCs w:val="18"/>
                <w:lang w:val="en-US" w:bidi="en-US"/>
              </w:rPr>
              <w:t>Technion_Haifa_IL</w:t>
            </w:r>
            <w:proofErr w:type="spellEnd"/>
          </w:p>
        </w:tc>
        <w:tc>
          <w:tcPr>
            <w:tcW w:w="1083" w:type="dxa"/>
            <w:tcBorders>
              <w:top w:val="nil"/>
              <w:left w:val="nil"/>
              <w:bottom w:val="single" w:sz="8" w:space="0" w:color="auto"/>
              <w:right w:val="nil"/>
            </w:tcBorders>
          </w:tcPr>
          <w:p w:rsidR="00E46387" w:rsidRPr="008F5419" w:rsidRDefault="008F5419" w:rsidP="00E46387">
            <w:pPr>
              <w:rPr>
                <w:rFonts w:ascii="Arial" w:hAnsi="Arial" w:cs="Arial"/>
                <w:sz w:val="18"/>
                <w:szCs w:val="18"/>
                <w:lang w:bidi="en-US"/>
              </w:rPr>
            </w:pPr>
            <w:r>
              <w:rPr>
                <w:rFonts w:ascii="Arial" w:hAnsi="Arial" w:cs="Arial"/>
                <w:sz w:val="18"/>
                <w:szCs w:val="18"/>
                <w:lang w:bidi="en-US"/>
              </w:rPr>
              <w:t>25.34</w:t>
            </w:r>
          </w:p>
        </w:tc>
        <w:tc>
          <w:tcPr>
            <w:tcW w:w="1485" w:type="dxa"/>
            <w:tcBorders>
              <w:top w:val="nil"/>
              <w:left w:val="nil"/>
              <w:bottom w:val="single" w:sz="8" w:space="0" w:color="auto"/>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0.278/0.236</w:t>
            </w:r>
          </w:p>
        </w:tc>
        <w:tc>
          <w:tcPr>
            <w:tcW w:w="945" w:type="dxa"/>
            <w:tcBorders>
              <w:top w:val="nil"/>
              <w:left w:val="nil"/>
              <w:bottom w:val="single" w:sz="8" w:space="0" w:color="auto"/>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0.94</w:t>
            </w:r>
          </w:p>
        </w:tc>
        <w:tc>
          <w:tcPr>
            <w:tcW w:w="957" w:type="dxa"/>
            <w:tcBorders>
              <w:top w:val="nil"/>
              <w:left w:val="nil"/>
              <w:bottom w:val="single" w:sz="8" w:space="0" w:color="auto"/>
              <w:right w:val="nil"/>
            </w:tcBorders>
            <w:vAlign w:val="center"/>
          </w:tcPr>
          <w:p w:rsidR="00E46387" w:rsidRPr="00E46387" w:rsidRDefault="00E46387" w:rsidP="00E46387">
            <w:pPr>
              <w:rPr>
                <w:rFonts w:ascii="Arial" w:hAnsi="Arial" w:cs="Arial"/>
                <w:sz w:val="18"/>
                <w:szCs w:val="18"/>
                <w:lang w:val="en-US" w:bidi="en-US"/>
              </w:rPr>
            </w:pPr>
            <w:r w:rsidRPr="00E46387">
              <w:rPr>
                <w:rFonts w:ascii="Arial" w:hAnsi="Arial" w:cs="Arial"/>
                <w:sz w:val="18"/>
                <w:szCs w:val="18"/>
                <w:lang w:val="en-US" w:bidi="en-US"/>
              </w:rPr>
              <w:t>0.72</w:t>
            </w:r>
          </w:p>
        </w:tc>
        <w:tc>
          <w:tcPr>
            <w:tcW w:w="1081" w:type="dxa"/>
            <w:tcBorders>
              <w:top w:val="nil"/>
              <w:left w:val="nil"/>
              <w:bottom w:val="single" w:sz="8" w:space="0" w:color="auto"/>
              <w:right w:val="nil"/>
            </w:tcBorders>
            <w:vAlign w:val="center"/>
          </w:tcPr>
          <w:p w:rsidR="00E46387" w:rsidRPr="00E46387" w:rsidRDefault="00066609" w:rsidP="00E46387">
            <w:pPr>
              <w:rPr>
                <w:rFonts w:ascii="Arial" w:hAnsi="Arial" w:cs="Arial"/>
                <w:sz w:val="18"/>
                <w:szCs w:val="18"/>
                <w:lang w:val="en-US" w:bidi="en-US"/>
              </w:rPr>
            </w:pPr>
            <w:r>
              <w:rPr>
                <w:rFonts w:ascii="Arial" w:hAnsi="Arial" w:cs="Arial"/>
                <w:sz w:val="18"/>
                <w:szCs w:val="18"/>
                <w:lang w:val="en-US" w:bidi="en-US"/>
              </w:rPr>
              <w:t>0.35</w:t>
            </w:r>
          </w:p>
        </w:tc>
        <w:tc>
          <w:tcPr>
            <w:tcW w:w="1110" w:type="dxa"/>
            <w:tcBorders>
              <w:top w:val="nil"/>
              <w:left w:val="nil"/>
              <w:bottom w:val="single" w:sz="8" w:space="0" w:color="auto"/>
              <w:right w:val="nil"/>
            </w:tcBorders>
            <w:vAlign w:val="center"/>
          </w:tcPr>
          <w:p w:rsidR="00E46387" w:rsidRPr="008F5419" w:rsidRDefault="008F5419" w:rsidP="00E46387">
            <w:pPr>
              <w:rPr>
                <w:rFonts w:ascii="Arial" w:hAnsi="Arial" w:cs="Arial"/>
                <w:sz w:val="18"/>
                <w:szCs w:val="18"/>
                <w:lang w:bidi="en-US"/>
              </w:rPr>
            </w:pPr>
            <w:r>
              <w:rPr>
                <w:rFonts w:ascii="Arial" w:hAnsi="Arial" w:cs="Arial"/>
                <w:sz w:val="18"/>
                <w:szCs w:val="18"/>
                <w:lang w:bidi="en-US"/>
              </w:rPr>
              <w:t>15.98</w:t>
            </w:r>
          </w:p>
        </w:tc>
        <w:tc>
          <w:tcPr>
            <w:tcW w:w="1222" w:type="dxa"/>
            <w:tcBorders>
              <w:top w:val="nil"/>
              <w:left w:val="nil"/>
              <w:bottom w:val="single" w:sz="8" w:space="0" w:color="auto"/>
              <w:right w:val="nil"/>
            </w:tcBorders>
            <w:vAlign w:val="center"/>
          </w:tcPr>
          <w:p w:rsidR="00E46387" w:rsidRPr="008F5419" w:rsidRDefault="008F5419" w:rsidP="00E46387">
            <w:pPr>
              <w:rPr>
                <w:rFonts w:ascii="Arial" w:hAnsi="Arial" w:cs="Arial"/>
                <w:sz w:val="18"/>
                <w:szCs w:val="18"/>
                <w:lang w:bidi="en-US"/>
              </w:rPr>
            </w:pPr>
            <w:r>
              <w:rPr>
                <w:rFonts w:ascii="Arial" w:hAnsi="Arial" w:cs="Arial"/>
                <w:sz w:val="18"/>
                <w:szCs w:val="18"/>
                <w:lang w:bidi="en-US"/>
              </w:rPr>
              <w:t>307.6</w:t>
            </w:r>
          </w:p>
        </w:tc>
        <w:tc>
          <w:tcPr>
            <w:tcW w:w="1237" w:type="dxa"/>
            <w:tcBorders>
              <w:top w:val="nil"/>
              <w:left w:val="nil"/>
              <w:bottom w:val="single" w:sz="8" w:space="0" w:color="auto"/>
              <w:right w:val="nil"/>
            </w:tcBorders>
            <w:vAlign w:val="center"/>
          </w:tcPr>
          <w:p w:rsidR="00E46387" w:rsidRPr="008F5419" w:rsidRDefault="008F5419" w:rsidP="00E46387">
            <w:pPr>
              <w:rPr>
                <w:rFonts w:ascii="Arial" w:hAnsi="Arial" w:cs="Arial"/>
                <w:sz w:val="18"/>
                <w:szCs w:val="18"/>
                <w:lang w:bidi="en-US"/>
              </w:rPr>
            </w:pPr>
            <w:r>
              <w:rPr>
                <w:rFonts w:ascii="Arial" w:hAnsi="Arial" w:cs="Arial"/>
                <w:sz w:val="18"/>
                <w:szCs w:val="18"/>
                <w:lang w:bidi="en-US"/>
              </w:rPr>
              <w:t>0.09</w:t>
            </w:r>
          </w:p>
        </w:tc>
      </w:tr>
    </w:tbl>
    <w:p w:rsidR="00E46387" w:rsidRPr="00E46387" w:rsidRDefault="00E46387" w:rsidP="00E46387">
      <w:pPr>
        <w:rPr>
          <w:rFonts w:ascii="Arial" w:hAnsi="Arial" w:cs="Arial"/>
          <w:b/>
          <w:lang w:val="en-US" w:bidi="en-US"/>
        </w:rPr>
      </w:pPr>
      <w:r w:rsidRPr="00E46387">
        <w:rPr>
          <w:rFonts w:ascii="Arial" w:hAnsi="Arial" w:cs="Arial"/>
          <w:lang w:val="en-US" w:bidi="en-US"/>
        </w:rPr>
        <w:t xml:space="preserve">* </w:t>
      </w:r>
      <w:r w:rsidRPr="00E46387">
        <w:rPr>
          <w:rFonts w:ascii="Arial" w:hAnsi="Arial" w:cs="Arial"/>
          <w:b/>
          <w:lang w:val="en-US" w:bidi="en-US"/>
        </w:rPr>
        <w:t>V4LR/</w:t>
      </w:r>
      <w:proofErr w:type="spellStart"/>
      <w:r w:rsidRPr="00E46387">
        <w:rPr>
          <w:rFonts w:ascii="Arial" w:hAnsi="Arial" w:cs="Arial"/>
          <w:b/>
          <w:lang w:val="en-US" w:bidi="en-US"/>
        </w:rPr>
        <w:t>revLR</w:t>
      </w:r>
      <w:proofErr w:type="spellEnd"/>
    </w:p>
    <w:p w:rsidR="00E46387" w:rsidRDefault="00E46387" w:rsidP="00E46387">
      <w:pPr>
        <w:jc w:val="both"/>
        <w:rPr>
          <w:rFonts w:ascii="Arial" w:hAnsi="Arial" w:cs="Arial"/>
          <w:lang w:val="en-US" w:bidi="en-US"/>
        </w:rPr>
      </w:pPr>
      <w:r w:rsidRPr="00E46387">
        <w:rPr>
          <w:rFonts w:ascii="Arial" w:hAnsi="Arial" w:cs="Arial"/>
          <w:lang w:val="en-US" w:bidi="en-US"/>
        </w:rPr>
        <w:t>According to Figure 8, dust aerosols cause a large surface cooling and an atmospheric heating effect. These effects are strongest (DRE</w:t>
      </w:r>
      <w:r w:rsidRPr="00E46387">
        <w:rPr>
          <w:rFonts w:ascii="Arial" w:hAnsi="Arial" w:cs="Arial"/>
          <w:vertAlign w:val="subscript"/>
          <w:lang w:val="en-US" w:bidi="en-US"/>
        </w:rPr>
        <w:t>SURFNET</w:t>
      </w:r>
      <w:r w:rsidRPr="00E46387">
        <w:rPr>
          <w:rFonts w:ascii="Arial" w:hAnsi="Arial" w:cs="Arial"/>
          <w:lang w:val="en-US" w:bidi="en-US"/>
        </w:rPr>
        <w:t xml:space="preserve"> down to -79.8 W/m</w:t>
      </w:r>
      <w:r w:rsidRPr="00E46387">
        <w:rPr>
          <w:rFonts w:ascii="Arial" w:hAnsi="Arial" w:cs="Arial"/>
          <w:vertAlign w:val="superscript"/>
          <w:lang w:val="en-US" w:bidi="en-US"/>
        </w:rPr>
        <w:t xml:space="preserve">2 </w:t>
      </w:r>
      <w:r w:rsidRPr="00E46387">
        <w:rPr>
          <w:rFonts w:ascii="Arial" w:hAnsi="Arial" w:cs="Arial"/>
          <w:lang w:val="en-US" w:bidi="en-US"/>
        </w:rPr>
        <w:t>and DRE</w:t>
      </w:r>
      <w:r w:rsidRPr="00E46387">
        <w:rPr>
          <w:rFonts w:ascii="Arial" w:hAnsi="Arial" w:cs="Arial"/>
          <w:vertAlign w:val="subscript"/>
          <w:lang w:val="en-US" w:bidi="en-US"/>
        </w:rPr>
        <w:t>ATM</w:t>
      </w:r>
      <w:r w:rsidRPr="00E46387">
        <w:rPr>
          <w:rFonts w:ascii="Arial" w:hAnsi="Arial" w:cs="Arial"/>
          <w:lang w:val="en-US" w:bidi="en-US"/>
        </w:rPr>
        <w:t xml:space="preserve"> up to 70.6 W/m</w:t>
      </w:r>
      <w:r w:rsidRPr="00E46387">
        <w:rPr>
          <w:rFonts w:ascii="Arial" w:hAnsi="Arial" w:cs="Arial"/>
          <w:vertAlign w:val="superscript"/>
          <w:lang w:val="en-US" w:bidi="en-US"/>
        </w:rPr>
        <w:t>2</w:t>
      </w:r>
      <w:r w:rsidRPr="00E46387">
        <w:rPr>
          <w:rFonts w:ascii="Arial" w:hAnsi="Arial" w:cs="Arial"/>
          <w:lang w:val="en-US" w:bidi="en-US"/>
        </w:rPr>
        <w:t xml:space="preserve">) at the station of Kuwait University and IER </w:t>
      </w:r>
      <w:proofErr w:type="spellStart"/>
      <w:r w:rsidRPr="00E46387">
        <w:rPr>
          <w:rFonts w:ascii="Arial" w:hAnsi="Arial" w:cs="Arial"/>
          <w:lang w:val="en-US" w:bidi="en-US"/>
        </w:rPr>
        <w:t>Cinzana</w:t>
      </w:r>
      <w:proofErr w:type="spellEnd"/>
      <w:r w:rsidRPr="00E46387">
        <w:rPr>
          <w:rFonts w:ascii="Arial" w:hAnsi="Arial" w:cs="Arial"/>
          <w:lang w:val="en-US" w:bidi="en-US"/>
        </w:rPr>
        <w:t xml:space="preserve"> respectively, where the AOD takes its maximum values. Moreover, the DREs are more pronounced in Lampedusa and KAUST Campus compared to El </w:t>
      </w:r>
      <w:proofErr w:type="spellStart"/>
      <w:r w:rsidRPr="00E46387">
        <w:rPr>
          <w:rFonts w:ascii="Arial" w:hAnsi="Arial" w:cs="Arial"/>
          <w:lang w:val="en-US" w:bidi="en-US"/>
        </w:rPr>
        <w:t>Farafra</w:t>
      </w:r>
      <w:proofErr w:type="spellEnd"/>
      <w:r w:rsidRPr="00E46387">
        <w:rPr>
          <w:rFonts w:ascii="Arial" w:hAnsi="Arial" w:cs="Arial"/>
          <w:lang w:val="en-US" w:bidi="en-US"/>
        </w:rPr>
        <w:t xml:space="preserve"> and </w:t>
      </w:r>
      <w:proofErr w:type="spellStart"/>
      <w:r w:rsidRPr="00E46387">
        <w:rPr>
          <w:rFonts w:ascii="Arial" w:hAnsi="Arial" w:cs="Arial"/>
          <w:lang w:val="en-US" w:bidi="en-US"/>
        </w:rPr>
        <w:t>Technion</w:t>
      </w:r>
      <w:proofErr w:type="spellEnd"/>
      <w:r w:rsidRPr="00E46387">
        <w:rPr>
          <w:rFonts w:ascii="Arial" w:hAnsi="Arial" w:cs="Arial"/>
          <w:lang w:val="en-US" w:bidi="en-US"/>
        </w:rPr>
        <w:t xml:space="preserve"> Haifa, due to the presence of higher aerosol loads. Besides aerosol load, DRE</w:t>
      </w:r>
      <w:r w:rsidRPr="00E46387">
        <w:rPr>
          <w:rFonts w:ascii="Arial" w:hAnsi="Arial" w:cs="Arial"/>
          <w:vertAlign w:val="subscript"/>
          <w:lang w:val="en-US" w:bidi="en-US"/>
        </w:rPr>
        <w:t>ATM</w:t>
      </w:r>
      <w:r w:rsidRPr="00E46387">
        <w:rPr>
          <w:rFonts w:ascii="Arial" w:hAnsi="Arial" w:cs="Arial"/>
          <w:lang w:val="en-US" w:bidi="en-US"/>
        </w:rPr>
        <w:t xml:space="preserve"> is also strongly affected by surface albedo, because higher values result in an increase of the reflected solar radiation at the ground thus increasing the atmospheric absorption.</w:t>
      </w:r>
    </w:p>
    <w:tbl>
      <w:tblPr>
        <w:tblStyle w:val="TableGrid"/>
        <w:tblW w:w="82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2635"/>
        <w:gridCol w:w="2562"/>
      </w:tblGrid>
      <w:tr w:rsidR="00E46387" w:rsidRPr="00E46387" w:rsidTr="00223DBC">
        <w:trPr>
          <w:trHeight w:val="3260"/>
          <w:jc w:val="center"/>
        </w:trPr>
        <w:tc>
          <w:tcPr>
            <w:tcW w:w="3059" w:type="dxa"/>
          </w:tcPr>
          <w:p w:rsidR="00E46387" w:rsidRPr="00E46387" w:rsidRDefault="00E46387" w:rsidP="00E46387">
            <w:pPr>
              <w:spacing w:after="160" w:line="259" w:lineRule="auto"/>
              <w:jc w:val="both"/>
              <w:rPr>
                <w:rFonts w:cs="Arial"/>
                <w:b/>
                <w:color w:val="auto"/>
                <w:sz w:val="22"/>
                <w:szCs w:val="22"/>
                <w:lang w:bidi="en-US"/>
              </w:rPr>
            </w:pPr>
            <w:r w:rsidRPr="00E46387">
              <w:rPr>
                <w:rFonts w:cs="Arial"/>
                <w:b/>
                <w:color w:val="auto"/>
                <w:sz w:val="22"/>
                <w:szCs w:val="22"/>
                <w:lang w:val="el-GR" w:bidi="en-US"/>
              </w:rPr>
              <w:drawing>
                <wp:inline distT="0" distB="0" distL="0" distR="0" wp14:anchorId="5FB41F9D" wp14:editId="1C2DC538">
                  <wp:extent cx="1295400" cy="2460565"/>
                  <wp:effectExtent l="0" t="0" r="0" b="0"/>
                  <wp:docPr id="8" name="Picture 8" descr="C:\Users\User\Desktop\libRadtran\dust_cases\RTM_figures_dust_cases_SaharanDustLR\DREs_Bar_plots\LIVAS_CALIPSO_L2_Orbit_2014-09-26T11-03-31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libRadtran\dust_cases\RTM_figures_dust_cases_SaharanDustLR\DREs_Bar_plots\LIVAS_CALIPSO_L2_Orbit_2014-09-26T11-03-31ZD.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6372" cy="2462410"/>
                          </a:xfrm>
                          <a:prstGeom prst="rect">
                            <a:avLst/>
                          </a:prstGeom>
                          <a:noFill/>
                          <a:ln>
                            <a:noFill/>
                          </a:ln>
                        </pic:spPr>
                      </pic:pic>
                    </a:graphicData>
                  </a:graphic>
                </wp:inline>
              </w:drawing>
            </w:r>
            <w:r w:rsidRPr="00E46387">
              <w:rPr>
                <w:rFonts w:cs="Arial"/>
                <w:b/>
                <w:color w:val="auto"/>
                <w:sz w:val="22"/>
                <w:szCs w:val="22"/>
                <w:lang w:bidi="en-US"/>
              </w:rPr>
              <w:t>(a)</w:t>
            </w:r>
          </w:p>
        </w:tc>
        <w:tc>
          <w:tcPr>
            <w:tcW w:w="2635" w:type="dxa"/>
          </w:tcPr>
          <w:p w:rsidR="00E46387" w:rsidRPr="00E46387" w:rsidRDefault="00E46387" w:rsidP="00E46387">
            <w:pPr>
              <w:spacing w:after="160" w:line="259" w:lineRule="auto"/>
              <w:jc w:val="both"/>
              <w:rPr>
                <w:rFonts w:cs="Arial"/>
                <w:b/>
                <w:color w:val="auto"/>
                <w:sz w:val="22"/>
                <w:szCs w:val="22"/>
                <w:lang w:bidi="en-US"/>
              </w:rPr>
            </w:pPr>
            <w:r w:rsidRPr="00E46387">
              <w:rPr>
                <w:rFonts w:cs="Arial"/>
                <w:b/>
                <w:color w:val="auto"/>
                <w:sz w:val="22"/>
                <w:szCs w:val="22"/>
                <w:lang w:val="el-GR" w:bidi="en-US"/>
              </w:rPr>
              <w:drawing>
                <wp:inline distT="0" distB="0" distL="0" distR="0" wp14:anchorId="22F3C080" wp14:editId="7C2CA917">
                  <wp:extent cx="1264920" cy="2460625"/>
                  <wp:effectExtent l="0" t="0" r="0" b="0"/>
                  <wp:docPr id="9" name="Picture 9" descr="C:\Users\User\Desktop\libRadtran\dust_cases\RTM_figures_dust_cases_SaharanDustLR\DREs_Bar_plots\LIVAS_CALIPSO_L2_Orbit_2012-07-10T11-59-33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libRadtran\dust_cases\RTM_figures_dust_cases_SaharanDustLR\DREs_Bar_plots\LIVAS_CALIPSO_L2_Orbit_2012-07-10T11-59-33Z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2754" cy="2475864"/>
                          </a:xfrm>
                          <a:prstGeom prst="rect">
                            <a:avLst/>
                          </a:prstGeom>
                          <a:noFill/>
                          <a:ln>
                            <a:noFill/>
                          </a:ln>
                        </pic:spPr>
                      </pic:pic>
                    </a:graphicData>
                  </a:graphic>
                </wp:inline>
              </w:drawing>
            </w:r>
            <w:r w:rsidRPr="00E46387">
              <w:rPr>
                <w:rFonts w:cs="Arial"/>
                <w:b/>
                <w:color w:val="auto"/>
                <w:sz w:val="22"/>
                <w:szCs w:val="22"/>
                <w:lang w:bidi="en-US"/>
              </w:rPr>
              <w:t>(b)</w:t>
            </w:r>
          </w:p>
        </w:tc>
        <w:tc>
          <w:tcPr>
            <w:tcW w:w="2562" w:type="dxa"/>
          </w:tcPr>
          <w:p w:rsidR="00E46387" w:rsidRPr="00E46387" w:rsidRDefault="00E46387" w:rsidP="00E46387">
            <w:pPr>
              <w:spacing w:after="160" w:line="259" w:lineRule="auto"/>
              <w:jc w:val="both"/>
              <w:rPr>
                <w:rFonts w:cs="Arial"/>
                <w:b/>
                <w:color w:val="auto"/>
                <w:sz w:val="22"/>
                <w:szCs w:val="22"/>
                <w:lang w:bidi="en-US"/>
              </w:rPr>
            </w:pPr>
            <w:r w:rsidRPr="00E46387">
              <w:rPr>
                <w:rFonts w:cs="Arial"/>
                <w:b/>
                <w:color w:val="auto"/>
                <w:sz w:val="22"/>
                <w:szCs w:val="22"/>
                <w:lang w:val="el-GR" w:bidi="en-US"/>
              </w:rPr>
              <w:drawing>
                <wp:inline distT="0" distB="0" distL="0" distR="0" wp14:anchorId="585FD934" wp14:editId="701C97D9">
                  <wp:extent cx="1264920" cy="2452985"/>
                  <wp:effectExtent l="0" t="0" r="0" b="5080"/>
                  <wp:docPr id="31" name="Picture 31" descr="C:\Users\User\Desktop\libRadtran\dust_cases\RTM_figures_dust_cases_SaharanDustLR\DREs_Bar_plots\LIVAS_CALIPSO_L2_Orbit_2011-06-22T13-38-39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libRadtran\dust_cases\RTM_figures_dust_cases_SaharanDustLR\DREs_Bar_plots\LIVAS_CALIPSO_L2_Orbit_2011-06-22T13-38-39ZD.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1580" cy="2465900"/>
                          </a:xfrm>
                          <a:prstGeom prst="rect">
                            <a:avLst/>
                          </a:prstGeom>
                          <a:noFill/>
                          <a:ln>
                            <a:noFill/>
                          </a:ln>
                        </pic:spPr>
                      </pic:pic>
                    </a:graphicData>
                  </a:graphic>
                </wp:inline>
              </w:drawing>
            </w:r>
            <w:r w:rsidRPr="00E46387">
              <w:rPr>
                <w:rFonts w:cs="Arial"/>
                <w:b/>
                <w:color w:val="auto"/>
                <w:sz w:val="22"/>
                <w:szCs w:val="22"/>
                <w:lang w:bidi="en-US"/>
              </w:rPr>
              <w:t>(c)</w:t>
            </w:r>
          </w:p>
        </w:tc>
      </w:tr>
      <w:tr w:rsidR="00E46387" w:rsidRPr="00E46387" w:rsidTr="00223DBC">
        <w:trPr>
          <w:trHeight w:val="3260"/>
          <w:jc w:val="center"/>
        </w:trPr>
        <w:tc>
          <w:tcPr>
            <w:tcW w:w="3059" w:type="dxa"/>
          </w:tcPr>
          <w:p w:rsidR="00E46387" w:rsidRPr="00E46387" w:rsidRDefault="00E46387" w:rsidP="00E46387">
            <w:pPr>
              <w:spacing w:after="160" w:line="259" w:lineRule="auto"/>
              <w:jc w:val="both"/>
              <w:rPr>
                <w:rFonts w:cs="Arial"/>
                <w:b/>
                <w:color w:val="auto"/>
                <w:sz w:val="22"/>
                <w:szCs w:val="22"/>
                <w:lang w:bidi="en-US"/>
              </w:rPr>
            </w:pPr>
            <w:r w:rsidRPr="00E46387">
              <w:rPr>
                <w:rFonts w:cs="Arial"/>
                <w:b/>
                <w:color w:val="auto"/>
                <w:sz w:val="22"/>
                <w:szCs w:val="22"/>
                <w:lang w:val="el-GR" w:bidi="en-US"/>
              </w:rPr>
              <w:lastRenderedPageBreak/>
              <w:drawing>
                <wp:inline distT="0" distB="0" distL="0" distR="0" wp14:anchorId="13FA589F" wp14:editId="062677C0">
                  <wp:extent cx="1485900" cy="2315210"/>
                  <wp:effectExtent l="0" t="0" r="0" b="8890"/>
                  <wp:docPr id="32" name="Picture 32" descr="C:\Users\User\Desktop\libRadtran\dust_cases\RTM_figures_dust_cases_MiddleEasternDustLR\DREs_Bar_plots\LIVAS_CALIPSO_L2_Orbit_2009-05-28T09-54-42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libRadtran\dust_cases\RTM_figures_dust_cases_MiddleEasternDustLR\DREs_Bar_plots\LIVAS_CALIPSO_L2_Orbit_2009-05-28T09-54-42Z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6545" cy="2331796"/>
                          </a:xfrm>
                          <a:prstGeom prst="rect">
                            <a:avLst/>
                          </a:prstGeom>
                          <a:noFill/>
                          <a:ln>
                            <a:noFill/>
                          </a:ln>
                        </pic:spPr>
                      </pic:pic>
                    </a:graphicData>
                  </a:graphic>
                </wp:inline>
              </w:drawing>
            </w:r>
            <w:r w:rsidRPr="00E46387">
              <w:rPr>
                <w:rFonts w:cs="Arial"/>
                <w:b/>
                <w:color w:val="auto"/>
                <w:sz w:val="22"/>
                <w:szCs w:val="22"/>
                <w:lang w:bidi="en-US"/>
              </w:rPr>
              <w:t>(d)</w:t>
            </w:r>
          </w:p>
        </w:tc>
        <w:tc>
          <w:tcPr>
            <w:tcW w:w="2635" w:type="dxa"/>
          </w:tcPr>
          <w:p w:rsidR="00E46387" w:rsidRPr="00E46387" w:rsidRDefault="00E46387" w:rsidP="00E46387">
            <w:pPr>
              <w:spacing w:after="160" w:line="259" w:lineRule="auto"/>
              <w:jc w:val="both"/>
              <w:rPr>
                <w:rFonts w:cs="Arial"/>
                <w:b/>
                <w:color w:val="auto"/>
                <w:sz w:val="22"/>
                <w:szCs w:val="22"/>
                <w:lang w:bidi="en-US"/>
              </w:rPr>
            </w:pPr>
            <w:r w:rsidRPr="00E46387">
              <w:rPr>
                <w:rFonts w:cs="Arial"/>
                <w:b/>
                <w:color w:val="auto"/>
                <w:sz w:val="22"/>
                <w:szCs w:val="22"/>
                <w:lang w:val="el-GR" w:bidi="en-US"/>
              </w:rPr>
              <w:drawing>
                <wp:inline distT="0" distB="0" distL="0" distR="0" wp14:anchorId="0CCCA5C5" wp14:editId="22001FB4">
                  <wp:extent cx="1287780" cy="2308225"/>
                  <wp:effectExtent l="0" t="0" r="7620" b="0"/>
                  <wp:docPr id="33" name="Picture 33" descr="C:\Users\User\Desktop\libRadtran\dust_cases\RTM_figures_dust_cases_MiddleEasternDustLR\DREs_Bar_plots\LIVAS_CALIPSO_L2_Orbit_2014-04-09T10-29-43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libRadtran\dust_cases\RTM_figures_dust_cases_MiddleEasternDustLR\DREs_Bar_plots\LIVAS_CALIPSO_L2_Orbit_2014-04-09T10-29-43ZD.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94509" cy="2320286"/>
                          </a:xfrm>
                          <a:prstGeom prst="rect">
                            <a:avLst/>
                          </a:prstGeom>
                          <a:noFill/>
                          <a:ln>
                            <a:noFill/>
                          </a:ln>
                        </pic:spPr>
                      </pic:pic>
                    </a:graphicData>
                  </a:graphic>
                </wp:inline>
              </w:drawing>
            </w:r>
            <w:r w:rsidRPr="00E46387">
              <w:rPr>
                <w:rFonts w:cs="Arial"/>
                <w:b/>
                <w:color w:val="auto"/>
                <w:sz w:val="22"/>
                <w:szCs w:val="22"/>
                <w:lang w:bidi="en-US"/>
              </w:rPr>
              <w:t>(e)</w:t>
            </w:r>
          </w:p>
        </w:tc>
        <w:tc>
          <w:tcPr>
            <w:tcW w:w="2562" w:type="dxa"/>
          </w:tcPr>
          <w:p w:rsidR="00E46387" w:rsidRPr="00E46387" w:rsidRDefault="00E46387" w:rsidP="00E46387">
            <w:pPr>
              <w:spacing w:after="160" w:line="259" w:lineRule="auto"/>
              <w:jc w:val="both"/>
              <w:rPr>
                <w:rFonts w:cs="Arial"/>
                <w:b/>
                <w:color w:val="auto"/>
                <w:sz w:val="22"/>
                <w:szCs w:val="22"/>
                <w:lang w:bidi="en-US"/>
              </w:rPr>
            </w:pPr>
            <w:r w:rsidRPr="00E46387">
              <w:rPr>
                <w:rFonts w:cs="Arial"/>
                <w:b/>
                <w:color w:val="auto"/>
                <w:sz w:val="22"/>
                <w:szCs w:val="22"/>
                <w:lang w:val="el-GR" w:bidi="en-US"/>
              </w:rPr>
              <w:drawing>
                <wp:inline distT="0" distB="0" distL="0" distR="0" wp14:anchorId="79CD0B83" wp14:editId="4A3F9999">
                  <wp:extent cx="1341120" cy="2307590"/>
                  <wp:effectExtent l="0" t="0" r="0" b="0"/>
                  <wp:docPr id="34" name="Picture 34" descr="C:\Users\User\Desktop\libRadtran\dust_cases\RTM_figures_dust_cases_MiddleEasternDustLR\DREs_Bar_plots\LIVAS_CALIPSO_L2_Orbit_2017-05-10T10-38-14Z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libRadtran\dust_cases\RTM_figures_dust_cases_MiddleEasternDustLR\DREs_Bar_plots\LIVAS_CALIPSO_L2_Orbit_2017-05-10T10-38-14Z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9566" cy="2322123"/>
                          </a:xfrm>
                          <a:prstGeom prst="rect">
                            <a:avLst/>
                          </a:prstGeom>
                          <a:noFill/>
                          <a:ln>
                            <a:noFill/>
                          </a:ln>
                        </pic:spPr>
                      </pic:pic>
                    </a:graphicData>
                  </a:graphic>
                </wp:inline>
              </w:drawing>
            </w:r>
            <w:r w:rsidRPr="00E46387">
              <w:rPr>
                <w:rFonts w:cs="Arial"/>
                <w:b/>
                <w:color w:val="auto"/>
                <w:sz w:val="22"/>
                <w:szCs w:val="22"/>
                <w:lang w:bidi="en-US"/>
              </w:rPr>
              <w:t>(f)</w:t>
            </w:r>
          </w:p>
        </w:tc>
      </w:tr>
    </w:tbl>
    <w:p w:rsidR="00E46387" w:rsidRPr="00E46387" w:rsidRDefault="00E46387" w:rsidP="00E46387">
      <w:pPr>
        <w:jc w:val="both"/>
        <w:rPr>
          <w:rFonts w:ascii="Arial" w:hAnsi="Arial" w:cs="Arial"/>
          <w:lang w:val="en-US" w:bidi="en-US"/>
        </w:rPr>
      </w:pPr>
      <w:r w:rsidRPr="00E46387">
        <w:rPr>
          <w:rFonts w:ascii="Arial" w:hAnsi="Arial" w:cs="Arial"/>
          <w:b/>
          <w:lang w:val="en-US" w:bidi="en-US"/>
        </w:rPr>
        <w:t xml:space="preserve">Figure 8. </w:t>
      </w:r>
      <w:r w:rsidRPr="00E46387">
        <w:rPr>
          <w:rFonts w:ascii="Arial" w:hAnsi="Arial" w:cs="Arial"/>
          <w:lang w:val="en-US" w:bidi="en-US"/>
        </w:rPr>
        <w:t xml:space="preserve">Dust DREs at the top of the atmosphere (TOA), in the atmosphere (ATM) and at the surface (SRFC) over (a) </w:t>
      </w:r>
      <w:proofErr w:type="spellStart"/>
      <w:r w:rsidRPr="00E46387">
        <w:rPr>
          <w:rFonts w:ascii="Arial" w:hAnsi="Arial" w:cs="Arial"/>
          <w:lang w:val="en-US" w:bidi="en-US"/>
        </w:rPr>
        <w:t>El_Farafra</w:t>
      </w:r>
      <w:proofErr w:type="spellEnd"/>
      <w:r w:rsidRPr="00E46387">
        <w:rPr>
          <w:rFonts w:ascii="Arial" w:hAnsi="Arial" w:cs="Arial"/>
          <w:lang w:val="en-US" w:bidi="en-US"/>
        </w:rPr>
        <w:t xml:space="preserve">, (b) Lampedusa, (c) </w:t>
      </w:r>
      <w:proofErr w:type="spellStart"/>
      <w:r w:rsidRPr="00E46387">
        <w:rPr>
          <w:rFonts w:ascii="Arial" w:hAnsi="Arial" w:cs="Arial"/>
          <w:lang w:val="en-US" w:bidi="en-US"/>
        </w:rPr>
        <w:t>IER_Cinzana</w:t>
      </w:r>
      <w:proofErr w:type="spellEnd"/>
      <w:r w:rsidRPr="00E46387">
        <w:rPr>
          <w:rFonts w:ascii="Arial" w:hAnsi="Arial" w:cs="Arial"/>
          <w:lang w:val="en-US" w:bidi="en-US"/>
        </w:rPr>
        <w:t xml:space="preserve">, (d) </w:t>
      </w:r>
      <w:proofErr w:type="spellStart"/>
      <w:r w:rsidRPr="00E46387">
        <w:rPr>
          <w:rFonts w:ascii="Arial" w:hAnsi="Arial" w:cs="Arial"/>
          <w:lang w:val="en-US" w:bidi="en-US"/>
        </w:rPr>
        <w:t>Kuwait_University</w:t>
      </w:r>
      <w:proofErr w:type="spellEnd"/>
      <w:r w:rsidRPr="00E46387">
        <w:rPr>
          <w:rFonts w:ascii="Arial" w:hAnsi="Arial" w:cs="Arial"/>
          <w:lang w:val="en-US" w:bidi="en-US"/>
        </w:rPr>
        <w:t xml:space="preserve">, (e) </w:t>
      </w:r>
      <w:proofErr w:type="spellStart"/>
      <w:r w:rsidRPr="00E46387">
        <w:rPr>
          <w:rFonts w:ascii="Arial" w:hAnsi="Arial" w:cs="Arial"/>
          <w:lang w:val="en-US" w:bidi="en-US"/>
        </w:rPr>
        <w:t>KAUST_Campus</w:t>
      </w:r>
      <w:proofErr w:type="spellEnd"/>
      <w:r w:rsidRPr="00E46387">
        <w:rPr>
          <w:rFonts w:ascii="Arial" w:hAnsi="Arial" w:cs="Arial"/>
          <w:lang w:val="en-US" w:bidi="en-US"/>
        </w:rPr>
        <w:t xml:space="preserve"> and (f) </w:t>
      </w:r>
      <w:proofErr w:type="spellStart"/>
      <w:r w:rsidRPr="00E46387">
        <w:rPr>
          <w:rFonts w:ascii="Arial" w:hAnsi="Arial" w:cs="Arial"/>
          <w:lang w:val="en-US" w:bidi="en-US"/>
        </w:rPr>
        <w:t>Technion_Haifa_IL</w:t>
      </w:r>
      <w:proofErr w:type="spellEnd"/>
      <w:r w:rsidRPr="00E46387">
        <w:rPr>
          <w:rFonts w:ascii="Arial" w:hAnsi="Arial" w:cs="Arial"/>
          <w:lang w:val="en-US" w:bidi="en-US"/>
        </w:rPr>
        <w:t xml:space="preserve"> stations, with the green and red colors denoting the different AODs used in RT simulations (red-with CALIPSO default LR and green-with LR from </w:t>
      </w:r>
      <w:proofErr w:type="spellStart"/>
      <w:r w:rsidRPr="00E46387">
        <w:rPr>
          <w:rFonts w:ascii="Arial" w:hAnsi="Arial" w:cs="Arial"/>
          <w:lang w:val="en-US" w:bidi="en-US"/>
        </w:rPr>
        <w:t>DeLiAn</w:t>
      </w:r>
      <w:proofErr w:type="spellEnd"/>
      <w:r w:rsidRPr="00E46387">
        <w:rPr>
          <w:rFonts w:ascii="Arial" w:hAnsi="Arial" w:cs="Arial"/>
          <w:lang w:val="en-US" w:bidi="en-US"/>
        </w:rPr>
        <w:t xml:space="preserve"> database).</w:t>
      </w:r>
    </w:p>
    <w:p w:rsidR="00E46387" w:rsidRDefault="00E46387" w:rsidP="00E46387">
      <w:pPr>
        <w:jc w:val="both"/>
        <w:rPr>
          <w:rFonts w:ascii="Arial" w:hAnsi="Arial" w:cs="Arial"/>
          <w:lang w:val="en-US" w:bidi="en-US"/>
        </w:rPr>
      </w:pPr>
      <w:r w:rsidRPr="00E46387">
        <w:rPr>
          <w:rFonts w:ascii="Arial" w:hAnsi="Arial" w:cs="Arial"/>
          <w:lang w:val="en-US" w:bidi="en-US"/>
        </w:rPr>
        <w:t>The role of the underlying surface albedo is crucial for the determination of the sign and the magnitude of the aerosol-induced DRE at TOA (planetary effect). According to our results, dust causes a planetary cooling effect over the 5 stations (surface albedo ranging from</w:t>
      </w:r>
      <w:r w:rsidR="00361A61">
        <w:rPr>
          <w:rFonts w:ascii="Arial" w:hAnsi="Arial" w:cs="Arial"/>
          <w:lang w:val="en-US" w:bidi="en-US"/>
        </w:rPr>
        <w:t xml:space="preserve"> 0.07 and 0.22</w:t>
      </w:r>
      <w:r w:rsidRPr="00E46387">
        <w:rPr>
          <w:rFonts w:ascii="Arial" w:hAnsi="Arial" w:cs="Arial"/>
          <w:lang w:val="en-US" w:bidi="en-US"/>
        </w:rPr>
        <w:t xml:space="preserve">), while over El_ </w:t>
      </w:r>
      <w:proofErr w:type="spellStart"/>
      <w:r w:rsidRPr="00E46387">
        <w:rPr>
          <w:rFonts w:ascii="Arial" w:hAnsi="Arial" w:cs="Arial"/>
          <w:lang w:val="en-US" w:bidi="en-US"/>
        </w:rPr>
        <w:t>Farafra</w:t>
      </w:r>
      <w:proofErr w:type="spellEnd"/>
      <w:r w:rsidRPr="00E46387">
        <w:rPr>
          <w:rFonts w:ascii="Arial" w:hAnsi="Arial" w:cs="Arial"/>
          <w:lang w:val="en-US" w:bidi="en-US"/>
        </w:rPr>
        <w:t xml:space="preserve"> the multiple scattering between the relatively absorbing dust particles and the underlying highly reflective surface (surface albedo 0.30) results in a planetary warming effect (positive sign of the DRE</w:t>
      </w:r>
      <w:r w:rsidRPr="00E46387">
        <w:rPr>
          <w:rFonts w:ascii="Arial" w:hAnsi="Arial" w:cs="Arial"/>
          <w:vertAlign w:val="subscript"/>
          <w:lang w:val="en-US" w:bidi="en-US"/>
        </w:rPr>
        <w:t>TOA</w:t>
      </w:r>
      <w:r w:rsidRPr="00E46387">
        <w:rPr>
          <w:rFonts w:ascii="Arial" w:hAnsi="Arial" w:cs="Arial"/>
          <w:lang w:val="en-US" w:bidi="en-US"/>
        </w:rPr>
        <w:t>). We also found that the employment of the AOD computed with the revised dust LR (</w:t>
      </w:r>
      <w:proofErr w:type="spellStart"/>
      <w:r w:rsidRPr="00E46387">
        <w:rPr>
          <w:rFonts w:ascii="Arial" w:hAnsi="Arial" w:cs="Arial"/>
          <w:lang w:val="en-US" w:bidi="en-US"/>
        </w:rPr>
        <w:t>DeLiAn</w:t>
      </w:r>
      <w:proofErr w:type="spellEnd"/>
      <w:r w:rsidRPr="00E46387">
        <w:rPr>
          <w:rFonts w:ascii="Arial" w:hAnsi="Arial" w:cs="Arial"/>
          <w:lang w:val="en-US" w:bidi="en-US"/>
        </w:rPr>
        <w:t xml:space="preserve"> database) in the DRE calculations leads to an enhancement and diminution of the surface cooling and atmospheric warming effects by up to ~22% in Saharan and Middle eastern dust cases, respectively.</w:t>
      </w:r>
    </w:p>
    <w:p w:rsidR="00E46387" w:rsidRDefault="00E46387" w:rsidP="00E46387">
      <w:pPr>
        <w:jc w:val="both"/>
        <w:rPr>
          <w:rFonts w:ascii="Arial" w:hAnsi="Arial" w:cs="Arial"/>
          <w:lang w:val="en-US" w:bidi="en-US"/>
        </w:rPr>
      </w:pPr>
    </w:p>
    <w:p w:rsidR="00E46387" w:rsidRPr="00E46387" w:rsidRDefault="00611291" w:rsidP="00E46387">
      <w:pPr>
        <w:jc w:val="both"/>
        <w:rPr>
          <w:rFonts w:ascii="Arial" w:hAnsi="Arial" w:cs="Arial"/>
          <w:b/>
          <w:sz w:val="28"/>
          <w:szCs w:val="28"/>
          <w:lang w:bidi="en-US"/>
        </w:rPr>
      </w:pPr>
      <w:r>
        <w:rPr>
          <w:rFonts w:ascii="Arial" w:hAnsi="Arial" w:cs="Arial"/>
          <w:b/>
          <w:bCs/>
          <w:sz w:val="28"/>
          <w:szCs w:val="28"/>
          <w:lang w:val="en-US" w:bidi="en-US"/>
        </w:rPr>
        <w:t xml:space="preserve">4 </w:t>
      </w:r>
      <w:r w:rsidR="00E46387" w:rsidRPr="00E46387">
        <w:rPr>
          <w:rFonts w:ascii="Arial" w:hAnsi="Arial" w:cs="Arial"/>
          <w:b/>
          <w:bCs/>
          <w:sz w:val="28"/>
          <w:szCs w:val="28"/>
          <w:lang w:val="en-US" w:bidi="en-US"/>
        </w:rPr>
        <w:t xml:space="preserve">Conclusions </w:t>
      </w:r>
    </w:p>
    <w:p w:rsidR="00E46387" w:rsidRDefault="00E46387" w:rsidP="00E46387">
      <w:pPr>
        <w:jc w:val="both"/>
        <w:rPr>
          <w:rFonts w:ascii="Arial" w:hAnsi="Arial" w:cs="Arial"/>
          <w:lang w:val="en-US" w:bidi="en-US"/>
        </w:rPr>
      </w:pPr>
      <w:r w:rsidRPr="00E46387">
        <w:rPr>
          <w:rFonts w:ascii="Arial" w:hAnsi="Arial" w:cs="Arial"/>
          <w:lang w:val="en-US" w:bidi="en-US"/>
        </w:rPr>
        <w:t xml:space="preserve">According the results of this VM, CALIOP underestimates AOD with respect to AERONET </w:t>
      </w:r>
      <w:proofErr w:type="spellStart"/>
      <w:r w:rsidRPr="00E46387">
        <w:rPr>
          <w:rFonts w:ascii="Arial" w:hAnsi="Arial" w:cs="Arial"/>
          <w:lang w:val="en-US" w:bidi="en-US"/>
        </w:rPr>
        <w:t>sunphotometers</w:t>
      </w:r>
      <w:proofErr w:type="spellEnd"/>
      <w:r w:rsidRPr="00E46387">
        <w:rPr>
          <w:rFonts w:ascii="Arial" w:hAnsi="Arial" w:cs="Arial"/>
          <w:lang w:val="en-US" w:bidi="en-US"/>
        </w:rPr>
        <w:t xml:space="preserve">, whereas via the </w:t>
      </w:r>
      <w:proofErr w:type="spellStart"/>
      <w:r w:rsidRPr="00E46387">
        <w:rPr>
          <w:rFonts w:ascii="Arial" w:hAnsi="Arial" w:cs="Arial"/>
          <w:lang w:val="en-US" w:bidi="en-US"/>
        </w:rPr>
        <w:t>intercomparison</w:t>
      </w:r>
      <w:proofErr w:type="spellEnd"/>
      <w:r w:rsidRPr="00E46387">
        <w:rPr>
          <w:rFonts w:ascii="Arial" w:hAnsi="Arial" w:cs="Arial"/>
          <w:lang w:val="en-US" w:bidi="en-US"/>
        </w:rPr>
        <w:t xml:space="preserve"> against MODIS-Aqua it is revealed that maximum and moderate negative biases are recorded in dust sources and dust downwind areas, respectively. Such deficiencies are expected to affect the estimations of the induced direct radiative effects. Representative case studies for dust layers are examined due to the predominance of this type among other aerosol species. An adaptation of a more realistic dust LR selection scheme improves the level of agreement with ground-based observations. Such corrections, among others, will strengthen the reliability of the estimated aerosol direct radiative effects relying on the synergy of CALIOP-CALIPSO aerosol retrievals and radiative transfer models. For the same case studies, dust DREs at TOA, in the atmosphere and at the SRFC are computed using the default CALIPSO dust </w:t>
      </w:r>
      <w:proofErr w:type="spellStart"/>
      <w:r w:rsidRPr="00E46387">
        <w:rPr>
          <w:rFonts w:ascii="Arial" w:hAnsi="Arial" w:cs="Arial"/>
          <w:lang w:val="en-US" w:bidi="en-US"/>
        </w:rPr>
        <w:t>lidar</w:t>
      </w:r>
      <w:proofErr w:type="spellEnd"/>
      <w:r w:rsidRPr="00E46387">
        <w:rPr>
          <w:rFonts w:ascii="Arial" w:hAnsi="Arial" w:cs="Arial"/>
          <w:lang w:val="en-US" w:bidi="en-US"/>
        </w:rPr>
        <w:t xml:space="preserve"> ratio (44 </w:t>
      </w:r>
      <w:proofErr w:type="spellStart"/>
      <w:r w:rsidRPr="00E46387">
        <w:rPr>
          <w:rFonts w:ascii="Arial" w:hAnsi="Arial" w:cs="Arial"/>
          <w:lang w:val="en-US" w:bidi="en-US"/>
        </w:rPr>
        <w:t>sr</w:t>
      </w:r>
      <w:proofErr w:type="spellEnd"/>
      <w:r w:rsidRPr="00E46387">
        <w:rPr>
          <w:rFonts w:ascii="Arial" w:hAnsi="Arial" w:cs="Arial"/>
          <w:lang w:val="en-US" w:bidi="en-US"/>
        </w:rPr>
        <w:t xml:space="preserve">) and the corresponding value from the </w:t>
      </w:r>
      <w:proofErr w:type="spellStart"/>
      <w:r w:rsidRPr="00E46387">
        <w:rPr>
          <w:rFonts w:ascii="Arial" w:hAnsi="Arial" w:cs="Arial"/>
          <w:lang w:val="en-US" w:bidi="en-US"/>
        </w:rPr>
        <w:t>DeLiAn</w:t>
      </w:r>
      <w:proofErr w:type="spellEnd"/>
      <w:r w:rsidRPr="00E46387">
        <w:rPr>
          <w:rFonts w:ascii="Arial" w:hAnsi="Arial" w:cs="Arial"/>
          <w:lang w:val="en-US" w:bidi="en-US"/>
        </w:rPr>
        <w:t xml:space="preserve"> database (53 and 37.4 </w:t>
      </w:r>
      <w:proofErr w:type="spellStart"/>
      <w:r w:rsidRPr="00E46387">
        <w:rPr>
          <w:rFonts w:ascii="Arial" w:hAnsi="Arial" w:cs="Arial"/>
          <w:lang w:val="en-US" w:bidi="en-US"/>
        </w:rPr>
        <w:t>sr</w:t>
      </w:r>
      <w:proofErr w:type="spellEnd"/>
      <w:r w:rsidRPr="00E46387">
        <w:rPr>
          <w:rFonts w:ascii="Arial" w:hAnsi="Arial" w:cs="Arial"/>
          <w:lang w:val="en-US" w:bidi="en-US"/>
        </w:rPr>
        <w:t xml:space="preserve">, for Saharan and Middle eastern dust, respectively). This analysis has also been implemented for different aerosol scenes while at a next step, the </w:t>
      </w:r>
      <w:r w:rsidRPr="00E46387">
        <w:rPr>
          <w:rFonts w:ascii="Arial" w:hAnsi="Arial" w:cs="Arial"/>
          <w:lang w:val="en-GB" w:bidi="en-US"/>
        </w:rPr>
        <w:t xml:space="preserve">simulated radiation fields at TOA and at the surface will be evaluated </w:t>
      </w:r>
      <w:r w:rsidRPr="00E46387">
        <w:rPr>
          <w:rFonts w:ascii="Arial" w:hAnsi="Arial" w:cs="Arial"/>
          <w:lang w:val="en-US" w:bidi="en-US"/>
        </w:rPr>
        <w:t>against satellite (CERES) and ground-based (BSRN, GEBA) observations, respectively.</w:t>
      </w:r>
    </w:p>
    <w:p w:rsidR="000E7F89" w:rsidRPr="00E46387" w:rsidRDefault="000E7F89" w:rsidP="000E7F89">
      <w:pPr>
        <w:jc w:val="both"/>
        <w:rPr>
          <w:rFonts w:ascii="Arial" w:hAnsi="Arial" w:cs="Arial"/>
          <w:lang w:val="en-US" w:bidi="en-US"/>
        </w:rPr>
      </w:pPr>
      <w:r>
        <w:rPr>
          <w:rFonts w:ascii="Arial" w:hAnsi="Arial" w:cs="Arial"/>
          <w:b/>
          <w:bCs/>
          <w:sz w:val="28"/>
          <w:szCs w:val="28"/>
          <w:lang w:val="en-US" w:bidi="en-US"/>
        </w:rPr>
        <w:t>References</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Gkikas</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Obiso</w:t>
      </w:r>
      <w:proofErr w:type="spellEnd"/>
      <w:r w:rsidRPr="000E7F89">
        <w:rPr>
          <w:rFonts w:ascii="Arial" w:hAnsi="Arial" w:cs="Arial"/>
          <w:sz w:val="20"/>
          <w:szCs w:val="20"/>
          <w:lang w:val="en-US" w:bidi="en-US"/>
        </w:rPr>
        <w:t xml:space="preserve">, V., Perez Garcia-Pando, C., </w:t>
      </w:r>
      <w:proofErr w:type="spellStart"/>
      <w:r w:rsidRPr="000E7F89">
        <w:rPr>
          <w:rFonts w:ascii="Arial" w:hAnsi="Arial" w:cs="Arial"/>
          <w:sz w:val="20"/>
          <w:szCs w:val="20"/>
          <w:lang w:val="en-US" w:bidi="en-US"/>
        </w:rPr>
        <w:t>Jorba</w:t>
      </w:r>
      <w:proofErr w:type="spellEnd"/>
      <w:r w:rsidRPr="000E7F89">
        <w:rPr>
          <w:rFonts w:ascii="Arial" w:hAnsi="Arial" w:cs="Arial"/>
          <w:sz w:val="20"/>
          <w:szCs w:val="20"/>
          <w:lang w:val="en-US" w:bidi="en-US"/>
        </w:rPr>
        <w:t xml:space="preserve">, O., </w:t>
      </w:r>
      <w:proofErr w:type="spellStart"/>
      <w:r w:rsidRPr="000E7F89">
        <w:rPr>
          <w:rFonts w:ascii="Arial" w:hAnsi="Arial" w:cs="Arial"/>
          <w:sz w:val="20"/>
          <w:szCs w:val="20"/>
          <w:lang w:val="en-US" w:bidi="en-US"/>
        </w:rPr>
        <w:t>Hatzianastassiou</w:t>
      </w:r>
      <w:proofErr w:type="spellEnd"/>
      <w:r w:rsidRPr="000E7F89">
        <w:rPr>
          <w:rFonts w:ascii="Arial" w:hAnsi="Arial" w:cs="Arial"/>
          <w:sz w:val="20"/>
          <w:szCs w:val="20"/>
          <w:lang w:val="en-US" w:bidi="en-US"/>
        </w:rPr>
        <w:t xml:space="preserve">, N., </w:t>
      </w:r>
      <w:proofErr w:type="spellStart"/>
      <w:r w:rsidRPr="000E7F89">
        <w:rPr>
          <w:rFonts w:ascii="Arial" w:hAnsi="Arial" w:cs="Arial"/>
          <w:sz w:val="20"/>
          <w:szCs w:val="20"/>
          <w:lang w:val="en-US" w:bidi="en-US"/>
        </w:rPr>
        <w:t>Vendrell</w:t>
      </w:r>
      <w:proofErr w:type="spellEnd"/>
      <w:r w:rsidRPr="000E7F89">
        <w:rPr>
          <w:rFonts w:ascii="Arial" w:hAnsi="Arial" w:cs="Arial"/>
          <w:sz w:val="20"/>
          <w:szCs w:val="20"/>
          <w:lang w:val="en-US" w:bidi="en-US"/>
        </w:rPr>
        <w:t xml:space="preserve">, L., </w:t>
      </w:r>
      <w:proofErr w:type="spellStart"/>
      <w:r w:rsidRPr="000E7F89">
        <w:rPr>
          <w:rFonts w:ascii="Arial" w:hAnsi="Arial" w:cs="Arial"/>
          <w:sz w:val="20"/>
          <w:szCs w:val="20"/>
          <w:lang w:val="en-US" w:bidi="en-US"/>
        </w:rPr>
        <w:t>Basart</w:t>
      </w:r>
      <w:proofErr w:type="spellEnd"/>
      <w:r w:rsidRPr="000E7F89">
        <w:rPr>
          <w:rFonts w:ascii="Arial" w:hAnsi="Arial" w:cs="Arial"/>
          <w:sz w:val="20"/>
          <w:szCs w:val="20"/>
          <w:lang w:val="en-US" w:bidi="en-US"/>
        </w:rPr>
        <w:t xml:space="preserve">, S., </w:t>
      </w:r>
      <w:proofErr w:type="spellStart"/>
      <w:r w:rsidRPr="000E7F89">
        <w:rPr>
          <w:rFonts w:ascii="Arial" w:hAnsi="Arial" w:cs="Arial"/>
          <w:sz w:val="20"/>
          <w:szCs w:val="20"/>
          <w:lang w:val="en-US" w:bidi="en-US"/>
        </w:rPr>
        <w:t>Solomos</w:t>
      </w:r>
      <w:proofErr w:type="spellEnd"/>
      <w:r w:rsidRPr="000E7F89">
        <w:rPr>
          <w:rFonts w:ascii="Arial" w:hAnsi="Arial" w:cs="Arial"/>
          <w:sz w:val="20"/>
          <w:szCs w:val="20"/>
          <w:lang w:val="en-US" w:bidi="en-US"/>
        </w:rPr>
        <w:t xml:space="preserve">., S., </w:t>
      </w:r>
      <w:proofErr w:type="spellStart"/>
      <w:r w:rsidRPr="000E7F89">
        <w:rPr>
          <w:rFonts w:ascii="Arial" w:hAnsi="Arial" w:cs="Arial"/>
          <w:sz w:val="20"/>
          <w:szCs w:val="20"/>
          <w:lang w:val="en-US" w:bidi="en-US"/>
        </w:rPr>
        <w:t>Gásso</w:t>
      </w:r>
      <w:proofErr w:type="spellEnd"/>
      <w:r w:rsidRPr="000E7F89">
        <w:rPr>
          <w:rFonts w:ascii="Arial" w:hAnsi="Arial" w:cs="Arial"/>
          <w:sz w:val="20"/>
          <w:szCs w:val="20"/>
          <w:lang w:val="en-US" w:bidi="en-US"/>
        </w:rPr>
        <w:t xml:space="preserve">, S. &amp; </w:t>
      </w:r>
      <w:proofErr w:type="spellStart"/>
      <w:r w:rsidRPr="000E7F89">
        <w:rPr>
          <w:rFonts w:ascii="Arial" w:hAnsi="Arial" w:cs="Arial"/>
          <w:sz w:val="20"/>
          <w:szCs w:val="20"/>
          <w:lang w:val="en-US" w:bidi="en-US"/>
        </w:rPr>
        <w:t>Baldasano</w:t>
      </w:r>
      <w:proofErr w:type="spellEnd"/>
      <w:r w:rsidRPr="000E7F89">
        <w:rPr>
          <w:rFonts w:ascii="Arial" w:hAnsi="Arial" w:cs="Arial"/>
          <w:sz w:val="20"/>
          <w:szCs w:val="20"/>
          <w:lang w:val="en-US" w:bidi="en-US"/>
        </w:rPr>
        <w:t>, J. M. Direct radiative effects during intense Mediterranean desert dust outbreaks. </w:t>
      </w:r>
      <w:r w:rsidRPr="000E7F89">
        <w:rPr>
          <w:rFonts w:ascii="Arial" w:hAnsi="Arial" w:cs="Arial"/>
          <w:i/>
          <w:iCs/>
          <w:sz w:val="20"/>
          <w:szCs w:val="20"/>
          <w:lang w:val="en-US" w:bidi="en-US"/>
        </w:rPr>
        <w:t xml:space="preserve">Atmospheric Chemistry and Physics </w:t>
      </w:r>
      <w:r w:rsidRPr="000E7F89">
        <w:rPr>
          <w:rFonts w:ascii="Arial" w:hAnsi="Arial" w:cs="Arial"/>
          <w:b/>
          <w:iCs/>
          <w:sz w:val="20"/>
          <w:szCs w:val="20"/>
          <w:lang w:val="en-US" w:bidi="en-US"/>
        </w:rPr>
        <w:t>2018</w:t>
      </w:r>
      <w:r w:rsidRPr="000E7F89">
        <w:rPr>
          <w:rFonts w:ascii="Arial" w:hAnsi="Arial" w:cs="Arial"/>
          <w:sz w:val="20"/>
          <w:szCs w:val="20"/>
          <w:lang w:val="en-US" w:bidi="en-US"/>
        </w:rPr>
        <w:t>, </w:t>
      </w:r>
      <w:r w:rsidRPr="000E7F89">
        <w:rPr>
          <w:rFonts w:ascii="Arial" w:hAnsi="Arial" w:cs="Arial"/>
          <w:i/>
          <w:iCs/>
          <w:sz w:val="20"/>
          <w:szCs w:val="20"/>
          <w:lang w:val="en-US" w:bidi="en-US"/>
        </w:rPr>
        <w:t>18</w:t>
      </w:r>
      <w:r w:rsidRPr="000E7F89">
        <w:rPr>
          <w:rFonts w:ascii="Arial" w:hAnsi="Arial" w:cs="Arial"/>
          <w:sz w:val="20"/>
          <w:szCs w:val="20"/>
          <w:lang w:val="en-US" w:bidi="en-US"/>
        </w:rPr>
        <w:t>(12), 8757-8787.</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 xml:space="preserve">IPCC: Summary for Policymakers, in: Climate Change 2013: The Physical Science Basis. Contribution of Working Group I to the Fifth Assessment Report of the Intergovernmental Panel on Climate Change, edited by: Stocker, T. F., Qin, D., </w:t>
      </w:r>
      <w:proofErr w:type="spellStart"/>
      <w:r w:rsidRPr="000E7F89">
        <w:rPr>
          <w:rFonts w:ascii="Arial" w:hAnsi="Arial" w:cs="Arial"/>
          <w:sz w:val="20"/>
          <w:szCs w:val="20"/>
          <w:lang w:val="en-US" w:bidi="en-US"/>
        </w:rPr>
        <w:t>Plattner</w:t>
      </w:r>
      <w:proofErr w:type="spellEnd"/>
      <w:r w:rsidRPr="000E7F89">
        <w:rPr>
          <w:rFonts w:ascii="Arial" w:hAnsi="Arial" w:cs="Arial"/>
          <w:sz w:val="20"/>
          <w:szCs w:val="20"/>
          <w:lang w:val="en-US" w:bidi="en-US"/>
        </w:rPr>
        <w:t xml:space="preserve">, G.-K., </w:t>
      </w:r>
      <w:proofErr w:type="spellStart"/>
      <w:r w:rsidRPr="000E7F89">
        <w:rPr>
          <w:rFonts w:ascii="Arial" w:hAnsi="Arial" w:cs="Arial"/>
          <w:sz w:val="20"/>
          <w:szCs w:val="20"/>
          <w:lang w:val="en-US" w:bidi="en-US"/>
        </w:rPr>
        <w:t>Tignor</w:t>
      </w:r>
      <w:proofErr w:type="spellEnd"/>
      <w:r w:rsidRPr="000E7F89">
        <w:rPr>
          <w:rFonts w:ascii="Arial" w:hAnsi="Arial" w:cs="Arial"/>
          <w:sz w:val="20"/>
          <w:szCs w:val="20"/>
          <w:lang w:val="en-US" w:bidi="en-US"/>
        </w:rPr>
        <w:t xml:space="preserve">, M., Allen, S. K., </w:t>
      </w:r>
      <w:proofErr w:type="spellStart"/>
      <w:r w:rsidRPr="000E7F89">
        <w:rPr>
          <w:rFonts w:ascii="Arial" w:hAnsi="Arial" w:cs="Arial"/>
          <w:sz w:val="20"/>
          <w:szCs w:val="20"/>
          <w:lang w:val="en-US" w:bidi="en-US"/>
        </w:rPr>
        <w:t>Boschung</w:t>
      </w:r>
      <w:proofErr w:type="spellEnd"/>
      <w:r w:rsidRPr="000E7F89">
        <w:rPr>
          <w:rFonts w:ascii="Arial" w:hAnsi="Arial" w:cs="Arial"/>
          <w:sz w:val="20"/>
          <w:szCs w:val="20"/>
          <w:lang w:val="en-US" w:bidi="en-US"/>
        </w:rPr>
        <w:t xml:space="preserve">, J., </w:t>
      </w:r>
      <w:proofErr w:type="spellStart"/>
      <w:r w:rsidRPr="000E7F89">
        <w:rPr>
          <w:rFonts w:ascii="Arial" w:hAnsi="Arial" w:cs="Arial"/>
          <w:sz w:val="20"/>
          <w:szCs w:val="20"/>
          <w:lang w:val="en-US" w:bidi="en-US"/>
        </w:rPr>
        <w:t>Nauels</w:t>
      </w:r>
      <w:proofErr w:type="spellEnd"/>
      <w:r w:rsidRPr="000E7F89">
        <w:rPr>
          <w:rFonts w:ascii="Arial" w:hAnsi="Arial" w:cs="Arial"/>
          <w:sz w:val="20"/>
          <w:szCs w:val="20"/>
          <w:lang w:val="en-US" w:bidi="en-US"/>
        </w:rPr>
        <w:t xml:space="preserve">, A., Xia, Y., </w:t>
      </w:r>
      <w:proofErr w:type="spellStart"/>
      <w:r w:rsidRPr="000E7F89">
        <w:rPr>
          <w:rFonts w:ascii="Arial" w:hAnsi="Arial" w:cs="Arial"/>
          <w:sz w:val="20"/>
          <w:szCs w:val="20"/>
          <w:lang w:val="en-US" w:bidi="en-US"/>
        </w:rPr>
        <w:t>Bex</w:t>
      </w:r>
      <w:proofErr w:type="spellEnd"/>
      <w:r w:rsidRPr="000E7F89">
        <w:rPr>
          <w:rFonts w:ascii="Arial" w:hAnsi="Arial" w:cs="Arial"/>
          <w:sz w:val="20"/>
          <w:szCs w:val="20"/>
          <w:lang w:val="en-US" w:bidi="en-US"/>
        </w:rPr>
        <w:t xml:space="preserve">, V., and </w:t>
      </w:r>
      <w:proofErr w:type="spellStart"/>
      <w:r w:rsidRPr="000E7F89">
        <w:rPr>
          <w:rFonts w:ascii="Arial" w:hAnsi="Arial" w:cs="Arial"/>
          <w:sz w:val="20"/>
          <w:szCs w:val="20"/>
          <w:lang w:val="en-US" w:bidi="en-US"/>
        </w:rPr>
        <w:t>Midgley</w:t>
      </w:r>
      <w:proofErr w:type="spellEnd"/>
      <w:r w:rsidRPr="000E7F89">
        <w:rPr>
          <w:rFonts w:ascii="Arial" w:hAnsi="Arial" w:cs="Arial"/>
          <w:sz w:val="20"/>
          <w:szCs w:val="20"/>
          <w:lang w:val="en-US" w:bidi="en-US"/>
        </w:rPr>
        <w:t xml:space="preserve">, P. M., </w:t>
      </w:r>
      <w:r w:rsidRPr="000E7F89">
        <w:rPr>
          <w:rFonts w:ascii="Arial" w:hAnsi="Arial" w:cs="Arial"/>
          <w:i/>
          <w:sz w:val="20"/>
          <w:szCs w:val="20"/>
          <w:lang w:val="en-US" w:bidi="en-US"/>
        </w:rPr>
        <w:t>Cambridge University Press</w:t>
      </w:r>
      <w:r w:rsidRPr="000E7F89">
        <w:rPr>
          <w:rFonts w:ascii="Arial" w:hAnsi="Arial" w:cs="Arial"/>
          <w:sz w:val="20"/>
          <w:szCs w:val="20"/>
          <w:lang w:val="en-US" w:bidi="en-US"/>
        </w:rPr>
        <w:t xml:space="preserve"> </w:t>
      </w:r>
      <w:r w:rsidRPr="000E7F89">
        <w:rPr>
          <w:rFonts w:ascii="Arial" w:hAnsi="Arial" w:cs="Arial"/>
          <w:b/>
          <w:sz w:val="20"/>
          <w:szCs w:val="20"/>
          <w:lang w:val="en-US" w:bidi="en-US"/>
        </w:rPr>
        <w:t>2013</w:t>
      </w:r>
      <w:r w:rsidRPr="000E7F89">
        <w:rPr>
          <w:rFonts w:ascii="Arial" w:hAnsi="Arial" w:cs="Arial"/>
          <w:sz w:val="20"/>
          <w:szCs w:val="20"/>
          <w:lang w:val="en-US" w:bidi="en-US"/>
        </w:rPr>
        <w:t>, Cambridge, UK and New York, NY, USA.</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Solmon</w:t>
      </w:r>
      <w:proofErr w:type="spellEnd"/>
      <w:r w:rsidRPr="000E7F89">
        <w:rPr>
          <w:rFonts w:ascii="Arial" w:hAnsi="Arial" w:cs="Arial"/>
          <w:sz w:val="20"/>
          <w:szCs w:val="20"/>
          <w:lang w:val="en-US" w:bidi="en-US"/>
        </w:rPr>
        <w:t xml:space="preserve">, F., Mallet, M., </w:t>
      </w:r>
      <w:proofErr w:type="spellStart"/>
      <w:r w:rsidRPr="000E7F89">
        <w:rPr>
          <w:rFonts w:ascii="Arial" w:hAnsi="Arial" w:cs="Arial"/>
          <w:sz w:val="20"/>
          <w:szCs w:val="20"/>
          <w:lang w:val="en-US" w:bidi="en-US"/>
        </w:rPr>
        <w:t>Elguindi</w:t>
      </w:r>
      <w:proofErr w:type="spellEnd"/>
      <w:r w:rsidRPr="000E7F89">
        <w:rPr>
          <w:rFonts w:ascii="Arial" w:hAnsi="Arial" w:cs="Arial"/>
          <w:sz w:val="20"/>
          <w:szCs w:val="20"/>
          <w:lang w:val="en-US" w:bidi="en-US"/>
        </w:rPr>
        <w:t xml:space="preserve">, N., Giorgi, F., </w:t>
      </w:r>
      <w:proofErr w:type="spellStart"/>
      <w:r w:rsidRPr="000E7F89">
        <w:rPr>
          <w:rFonts w:ascii="Arial" w:hAnsi="Arial" w:cs="Arial"/>
          <w:sz w:val="20"/>
          <w:szCs w:val="20"/>
          <w:lang w:val="en-US" w:bidi="en-US"/>
        </w:rPr>
        <w:t>Zakey</w:t>
      </w:r>
      <w:proofErr w:type="spellEnd"/>
      <w:r w:rsidRPr="000E7F89">
        <w:rPr>
          <w:rFonts w:ascii="Arial" w:hAnsi="Arial" w:cs="Arial"/>
          <w:sz w:val="20"/>
          <w:szCs w:val="20"/>
          <w:lang w:val="en-US" w:bidi="en-US"/>
        </w:rPr>
        <w:t xml:space="preserve">, A., &amp; </w:t>
      </w:r>
      <w:proofErr w:type="spellStart"/>
      <w:r w:rsidRPr="000E7F89">
        <w:rPr>
          <w:rFonts w:ascii="Arial" w:hAnsi="Arial" w:cs="Arial"/>
          <w:sz w:val="20"/>
          <w:szCs w:val="20"/>
          <w:lang w:val="en-US" w:bidi="en-US"/>
        </w:rPr>
        <w:t>Konaré</w:t>
      </w:r>
      <w:proofErr w:type="spellEnd"/>
      <w:r w:rsidRPr="000E7F89">
        <w:rPr>
          <w:rFonts w:ascii="Arial" w:hAnsi="Arial" w:cs="Arial"/>
          <w:sz w:val="20"/>
          <w:szCs w:val="20"/>
          <w:lang w:val="en-US" w:bidi="en-US"/>
        </w:rPr>
        <w:t>, A. Dust aerosol impact on regional precipitation over western Africa, mechanisms and sensitivity to absorption properties. </w:t>
      </w:r>
      <w:r w:rsidRPr="000E7F89">
        <w:rPr>
          <w:rFonts w:ascii="Arial" w:hAnsi="Arial" w:cs="Arial"/>
          <w:i/>
          <w:iCs/>
          <w:sz w:val="20"/>
          <w:szCs w:val="20"/>
          <w:lang w:val="en-US" w:bidi="en-US"/>
        </w:rPr>
        <w:t xml:space="preserve">Geophysical Research Letters </w:t>
      </w:r>
      <w:r w:rsidRPr="000E7F89">
        <w:rPr>
          <w:rFonts w:ascii="Arial" w:hAnsi="Arial" w:cs="Arial"/>
          <w:b/>
          <w:iCs/>
          <w:sz w:val="20"/>
          <w:szCs w:val="20"/>
          <w:lang w:val="en-US" w:bidi="en-US"/>
        </w:rPr>
        <w:t>2008</w:t>
      </w:r>
      <w:r w:rsidRPr="000E7F89">
        <w:rPr>
          <w:rFonts w:ascii="Arial" w:hAnsi="Arial" w:cs="Arial"/>
          <w:sz w:val="20"/>
          <w:szCs w:val="20"/>
          <w:lang w:val="en-US" w:bidi="en-US"/>
        </w:rPr>
        <w:t>, </w:t>
      </w:r>
      <w:r w:rsidRPr="000E7F89">
        <w:rPr>
          <w:rFonts w:ascii="Arial" w:hAnsi="Arial" w:cs="Arial"/>
          <w:i/>
          <w:iCs/>
          <w:sz w:val="20"/>
          <w:szCs w:val="20"/>
          <w:lang w:val="en-US" w:bidi="en-US"/>
        </w:rPr>
        <w:t>35</w:t>
      </w:r>
      <w:r w:rsidRPr="000E7F89">
        <w:rPr>
          <w:rFonts w:ascii="Arial" w:hAnsi="Arial" w:cs="Arial"/>
          <w:sz w:val="20"/>
          <w:szCs w:val="20"/>
          <w:lang w:val="en-US" w:bidi="en-US"/>
        </w:rPr>
        <w:t>(24)</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lastRenderedPageBreak/>
        <w:t xml:space="preserve">Winker, D. M., </w:t>
      </w:r>
      <w:proofErr w:type="spellStart"/>
      <w:r w:rsidRPr="000E7F89">
        <w:rPr>
          <w:rFonts w:ascii="Arial" w:hAnsi="Arial" w:cs="Arial"/>
          <w:sz w:val="20"/>
          <w:szCs w:val="20"/>
          <w:lang w:val="en-US" w:bidi="en-US"/>
        </w:rPr>
        <w:t>Pelon</w:t>
      </w:r>
      <w:proofErr w:type="spellEnd"/>
      <w:r w:rsidRPr="000E7F89">
        <w:rPr>
          <w:rFonts w:ascii="Arial" w:hAnsi="Arial" w:cs="Arial"/>
          <w:sz w:val="20"/>
          <w:szCs w:val="20"/>
          <w:lang w:val="en-US" w:bidi="en-US"/>
        </w:rPr>
        <w:t xml:space="preserve">, J., Coakley Jr, J. A., Ackerman, S. A., </w:t>
      </w:r>
      <w:proofErr w:type="spellStart"/>
      <w:r w:rsidRPr="000E7F89">
        <w:rPr>
          <w:rFonts w:ascii="Arial" w:hAnsi="Arial" w:cs="Arial"/>
          <w:sz w:val="20"/>
          <w:szCs w:val="20"/>
          <w:lang w:val="en-US" w:bidi="en-US"/>
        </w:rPr>
        <w:t>Charlson</w:t>
      </w:r>
      <w:proofErr w:type="spellEnd"/>
      <w:r w:rsidRPr="000E7F89">
        <w:rPr>
          <w:rFonts w:ascii="Arial" w:hAnsi="Arial" w:cs="Arial"/>
          <w:sz w:val="20"/>
          <w:szCs w:val="20"/>
          <w:lang w:val="en-US" w:bidi="en-US"/>
        </w:rPr>
        <w:t xml:space="preserve">, R. J., </w:t>
      </w:r>
      <w:proofErr w:type="spellStart"/>
      <w:r w:rsidRPr="000E7F89">
        <w:rPr>
          <w:rFonts w:ascii="Arial" w:hAnsi="Arial" w:cs="Arial"/>
          <w:sz w:val="20"/>
          <w:szCs w:val="20"/>
          <w:lang w:val="en-US" w:bidi="en-US"/>
        </w:rPr>
        <w:t>Colarco</w:t>
      </w:r>
      <w:proofErr w:type="spellEnd"/>
      <w:r w:rsidRPr="000E7F89">
        <w:rPr>
          <w:rFonts w:ascii="Arial" w:hAnsi="Arial" w:cs="Arial"/>
          <w:sz w:val="20"/>
          <w:szCs w:val="20"/>
          <w:lang w:val="en-US" w:bidi="en-US"/>
        </w:rPr>
        <w:t xml:space="preserve">, P. R., </w:t>
      </w:r>
      <w:proofErr w:type="spellStart"/>
      <w:r w:rsidRPr="000E7F89">
        <w:rPr>
          <w:rFonts w:ascii="Arial" w:hAnsi="Arial" w:cs="Arial"/>
          <w:sz w:val="20"/>
          <w:szCs w:val="20"/>
          <w:lang w:val="en-US" w:bidi="en-US"/>
        </w:rPr>
        <w:t>Flamant</w:t>
      </w:r>
      <w:proofErr w:type="spellEnd"/>
      <w:r w:rsidRPr="000E7F89">
        <w:rPr>
          <w:rFonts w:ascii="Arial" w:hAnsi="Arial" w:cs="Arial"/>
          <w:sz w:val="20"/>
          <w:szCs w:val="20"/>
          <w:lang w:val="en-US" w:bidi="en-US"/>
        </w:rPr>
        <w:t xml:space="preserve">, P., Fu, Q., Hoff, R.M., Kittaka, C., </w:t>
      </w:r>
      <w:proofErr w:type="spellStart"/>
      <w:r w:rsidRPr="000E7F89">
        <w:rPr>
          <w:rFonts w:ascii="Arial" w:hAnsi="Arial" w:cs="Arial"/>
          <w:sz w:val="20"/>
          <w:szCs w:val="20"/>
          <w:lang w:val="en-US" w:bidi="en-US"/>
        </w:rPr>
        <w:t>Kubar</w:t>
      </w:r>
      <w:proofErr w:type="spellEnd"/>
      <w:r w:rsidRPr="000E7F89">
        <w:rPr>
          <w:rFonts w:ascii="Arial" w:hAnsi="Arial" w:cs="Arial"/>
          <w:sz w:val="20"/>
          <w:szCs w:val="20"/>
          <w:lang w:val="en-US" w:bidi="en-US"/>
        </w:rPr>
        <w:t xml:space="preserve">, T.L., Le </w:t>
      </w:r>
      <w:proofErr w:type="spellStart"/>
      <w:r w:rsidRPr="000E7F89">
        <w:rPr>
          <w:rFonts w:ascii="Arial" w:hAnsi="Arial" w:cs="Arial"/>
          <w:sz w:val="20"/>
          <w:szCs w:val="20"/>
          <w:lang w:val="en-US" w:bidi="en-US"/>
        </w:rPr>
        <w:t>Treut</w:t>
      </w:r>
      <w:proofErr w:type="spellEnd"/>
      <w:r w:rsidRPr="000E7F89">
        <w:rPr>
          <w:rFonts w:ascii="Arial" w:hAnsi="Arial" w:cs="Arial"/>
          <w:sz w:val="20"/>
          <w:szCs w:val="20"/>
          <w:lang w:val="en-US" w:bidi="en-US"/>
        </w:rPr>
        <w:t xml:space="preserve">, H., </w:t>
      </w:r>
      <w:proofErr w:type="spellStart"/>
      <w:r w:rsidRPr="000E7F89">
        <w:rPr>
          <w:rFonts w:ascii="Arial" w:hAnsi="Arial" w:cs="Arial"/>
          <w:sz w:val="20"/>
          <w:szCs w:val="20"/>
          <w:lang w:val="en-US" w:bidi="en-US"/>
        </w:rPr>
        <w:t>Mccormick</w:t>
      </w:r>
      <w:proofErr w:type="spellEnd"/>
      <w:r w:rsidRPr="000E7F89">
        <w:rPr>
          <w:rFonts w:ascii="Arial" w:hAnsi="Arial" w:cs="Arial"/>
          <w:sz w:val="20"/>
          <w:szCs w:val="20"/>
          <w:lang w:val="en-US" w:bidi="en-US"/>
        </w:rPr>
        <w:t xml:space="preserve">, M.P., </w:t>
      </w:r>
      <w:proofErr w:type="spellStart"/>
      <w:r w:rsidRPr="000E7F89">
        <w:rPr>
          <w:rFonts w:ascii="Arial" w:hAnsi="Arial" w:cs="Arial"/>
          <w:sz w:val="20"/>
          <w:szCs w:val="20"/>
          <w:lang w:val="en-US" w:bidi="en-US"/>
        </w:rPr>
        <w:t>Mégie</w:t>
      </w:r>
      <w:proofErr w:type="spellEnd"/>
      <w:r w:rsidRPr="000E7F89">
        <w:rPr>
          <w:rFonts w:ascii="Arial" w:hAnsi="Arial" w:cs="Arial"/>
          <w:sz w:val="20"/>
          <w:szCs w:val="20"/>
          <w:lang w:val="en-US" w:bidi="en-US"/>
        </w:rPr>
        <w:t xml:space="preserve">, G., Poole, L., Powell, K., </w:t>
      </w:r>
      <w:proofErr w:type="spellStart"/>
      <w:r w:rsidRPr="000E7F89">
        <w:rPr>
          <w:rFonts w:ascii="Arial" w:hAnsi="Arial" w:cs="Arial"/>
          <w:sz w:val="20"/>
          <w:szCs w:val="20"/>
          <w:lang w:val="en-US" w:bidi="en-US"/>
        </w:rPr>
        <w:t>Trepte</w:t>
      </w:r>
      <w:proofErr w:type="spellEnd"/>
      <w:r w:rsidRPr="000E7F89">
        <w:rPr>
          <w:rFonts w:ascii="Arial" w:hAnsi="Arial" w:cs="Arial"/>
          <w:sz w:val="20"/>
          <w:szCs w:val="20"/>
          <w:lang w:val="en-US" w:bidi="en-US"/>
        </w:rPr>
        <w:t xml:space="preserve">, C., Vaughan, M.A. &amp; </w:t>
      </w:r>
      <w:proofErr w:type="spellStart"/>
      <w:r w:rsidRPr="000E7F89">
        <w:rPr>
          <w:rFonts w:ascii="Arial" w:hAnsi="Arial" w:cs="Arial"/>
          <w:sz w:val="20"/>
          <w:szCs w:val="20"/>
          <w:lang w:val="en-US" w:bidi="en-US"/>
        </w:rPr>
        <w:t>Wielicki</w:t>
      </w:r>
      <w:proofErr w:type="spellEnd"/>
      <w:r w:rsidRPr="000E7F89">
        <w:rPr>
          <w:rFonts w:ascii="Arial" w:hAnsi="Arial" w:cs="Arial"/>
          <w:sz w:val="20"/>
          <w:szCs w:val="20"/>
          <w:lang w:val="en-US" w:bidi="en-US"/>
        </w:rPr>
        <w:t>, B. A. The CALIPSO mission: A global 3D view of aerosols and clouds. </w:t>
      </w:r>
      <w:r w:rsidRPr="000E7F89">
        <w:rPr>
          <w:rFonts w:ascii="Arial" w:hAnsi="Arial" w:cs="Arial"/>
          <w:i/>
          <w:iCs/>
          <w:sz w:val="20"/>
          <w:szCs w:val="20"/>
          <w:lang w:val="en-US" w:bidi="en-US"/>
        </w:rPr>
        <w:t xml:space="preserve">Bulletin of the American Meteorological Society </w:t>
      </w:r>
      <w:r w:rsidRPr="000E7F89">
        <w:rPr>
          <w:rFonts w:ascii="Arial" w:hAnsi="Arial" w:cs="Arial"/>
          <w:b/>
          <w:iCs/>
          <w:sz w:val="20"/>
          <w:szCs w:val="20"/>
          <w:lang w:val="en-US" w:bidi="en-US"/>
        </w:rPr>
        <w:t>2010</w:t>
      </w:r>
      <w:r w:rsidRPr="000E7F89">
        <w:rPr>
          <w:rFonts w:ascii="Arial" w:hAnsi="Arial" w:cs="Arial"/>
          <w:sz w:val="20"/>
          <w:szCs w:val="20"/>
          <w:lang w:val="en-US" w:bidi="en-US"/>
        </w:rPr>
        <w:t>, </w:t>
      </w:r>
      <w:r w:rsidRPr="000E7F89">
        <w:rPr>
          <w:rFonts w:ascii="Arial" w:hAnsi="Arial" w:cs="Arial"/>
          <w:i/>
          <w:iCs/>
          <w:sz w:val="20"/>
          <w:szCs w:val="20"/>
          <w:lang w:val="en-US" w:bidi="en-US"/>
        </w:rPr>
        <w:t>91</w:t>
      </w:r>
      <w:r w:rsidRPr="000E7F89">
        <w:rPr>
          <w:rFonts w:ascii="Arial" w:hAnsi="Arial" w:cs="Arial"/>
          <w:sz w:val="20"/>
          <w:szCs w:val="20"/>
          <w:lang w:val="en-US" w:bidi="en-US"/>
        </w:rPr>
        <w:t>(9), 1211-1230.</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 xml:space="preserve">Stephen, G. L. The </w:t>
      </w:r>
      <w:proofErr w:type="spellStart"/>
      <w:r w:rsidRPr="000E7F89">
        <w:rPr>
          <w:rFonts w:ascii="Arial" w:hAnsi="Arial" w:cs="Arial"/>
          <w:sz w:val="20"/>
          <w:szCs w:val="20"/>
          <w:lang w:val="en-US" w:bidi="en-US"/>
        </w:rPr>
        <w:t>CloudSat</w:t>
      </w:r>
      <w:proofErr w:type="spellEnd"/>
      <w:r w:rsidRPr="000E7F89">
        <w:rPr>
          <w:rFonts w:ascii="Arial" w:hAnsi="Arial" w:cs="Arial"/>
          <w:sz w:val="20"/>
          <w:szCs w:val="20"/>
          <w:lang w:val="en-US" w:bidi="en-US"/>
        </w:rPr>
        <w:t xml:space="preserve"> mission and the A-</w:t>
      </w:r>
      <w:proofErr w:type="gramStart"/>
      <w:r w:rsidRPr="000E7F89">
        <w:rPr>
          <w:rFonts w:ascii="Arial" w:hAnsi="Arial" w:cs="Arial"/>
          <w:sz w:val="20"/>
          <w:szCs w:val="20"/>
          <w:lang w:val="en-US" w:bidi="en-US"/>
        </w:rPr>
        <w:t>Train.-</w:t>
      </w:r>
      <w:proofErr w:type="gramEnd"/>
      <w:r w:rsidRPr="000E7F89">
        <w:rPr>
          <w:rFonts w:ascii="Arial" w:hAnsi="Arial" w:cs="Arial"/>
          <w:sz w:val="20"/>
          <w:szCs w:val="20"/>
          <w:lang w:val="en-US" w:bidi="en-US"/>
        </w:rPr>
        <w:t>A new dimension of space-based observations of clouds and precipitation. </w:t>
      </w:r>
      <w:r w:rsidRPr="000E7F89">
        <w:rPr>
          <w:rFonts w:ascii="Arial" w:hAnsi="Arial" w:cs="Arial"/>
          <w:i/>
          <w:iCs/>
          <w:sz w:val="20"/>
          <w:szCs w:val="20"/>
          <w:lang w:val="en-US" w:bidi="en-US"/>
        </w:rPr>
        <w:t xml:space="preserve">Bull. Amer. Meteor. Soc. </w:t>
      </w:r>
      <w:r w:rsidRPr="000E7F89">
        <w:rPr>
          <w:rFonts w:ascii="Arial" w:hAnsi="Arial" w:cs="Arial"/>
          <w:b/>
          <w:iCs/>
          <w:sz w:val="20"/>
          <w:szCs w:val="20"/>
          <w:lang w:val="en-US" w:bidi="en-US"/>
        </w:rPr>
        <w:t>2002</w:t>
      </w:r>
      <w:r w:rsidRPr="000E7F89">
        <w:rPr>
          <w:rFonts w:ascii="Arial" w:hAnsi="Arial" w:cs="Arial"/>
          <w:sz w:val="20"/>
          <w:szCs w:val="20"/>
          <w:lang w:val="en-US" w:bidi="en-US"/>
        </w:rPr>
        <w:t>, </w:t>
      </w:r>
      <w:r w:rsidRPr="000E7F89">
        <w:rPr>
          <w:rFonts w:ascii="Arial" w:hAnsi="Arial" w:cs="Arial"/>
          <w:i/>
          <w:iCs/>
          <w:sz w:val="20"/>
          <w:szCs w:val="20"/>
          <w:lang w:val="en-US" w:bidi="en-US"/>
        </w:rPr>
        <w:t>83</w:t>
      </w:r>
      <w:r w:rsidRPr="000E7F89">
        <w:rPr>
          <w:rFonts w:ascii="Arial" w:hAnsi="Arial" w:cs="Arial"/>
          <w:sz w:val="20"/>
          <w:szCs w:val="20"/>
          <w:lang w:val="en-US" w:bidi="en-US"/>
        </w:rPr>
        <w:t>, 1771-1790.</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 xml:space="preserve">Kim, M. H., Omar, A. H., Tackett, J. L., Vaughan, M. A., Winker, D. M., </w:t>
      </w:r>
      <w:proofErr w:type="spellStart"/>
      <w:r w:rsidRPr="000E7F89">
        <w:rPr>
          <w:rFonts w:ascii="Arial" w:hAnsi="Arial" w:cs="Arial"/>
          <w:sz w:val="20"/>
          <w:szCs w:val="20"/>
          <w:lang w:val="en-US" w:bidi="en-US"/>
        </w:rPr>
        <w:t>Trepte</w:t>
      </w:r>
      <w:proofErr w:type="spellEnd"/>
      <w:r w:rsidRPr="000E7F89">
        <w:rPr>
          <w:rFonts w:ascii="Arial" w:hAnsi="Arial" w:cs="Arial"/>
          <w:sz w:val="20"/>
          <w:szCs w:val="20"/>
          <w:lang w:val="en-US" w:bidi="en-US"/>
        </w:rPr>
        <w:t xml:space="preserve">, C. R., Hu, Y., Liu, Z., Poole, L.R., Pitts, M.C., </w:t>
      </w:r>
      <w:proofErr w:type="spellStart"/>
      <w:r w:rsidRPr="000E7F89">
        <w:rPr>
          <w:rFonts w:ascii="Arial" w:hAnsi="Arial" w:cs="Arial"/>
          <w:sz w:val="20"/>
          <w:szCs w:val="20"/>
          <w:lang w:val="en-US" w:bidi="en-US"/>
        </w:rPr>
        <w:t>Kar</w:t>
      </w:r>
      <w:proofErr w:type="spellEnd"/>
      <w:r w:rsidRPr="000E7F89">
        <w:rPr>
          <w:rFonts w:ascii="Arial" w:hAnsi="Arial" w:cs="Arial"/>
          <w:sz w:val="20"/>
          <w:szCs w:val="20"/>
          <w:lang w:val="en-US" w:bidi="en-US"/>
        </w:rPr>
        <w:t xml:space="preserve">, J. &amp; Magill, B. E. The CALIPSO version 4 automated aerosol classification and </w:t>
      </w:r>
      <w:proofErr w:type="spellStart"/>
      <w:r w:rsidRPr="000E7F89">
        <w:rPr>
          <w:rFonts w:ascii="Arial" w:hAnsi="Arial" w:cs="Arial"/>
          <w:sz w:val="20"/>
          <w:szCs w:val="20"/>
          <w:lang w:val="en-US" w:bidi="en-US"/>
        </w:rPr>
        <w:t>lidar</w:t>
      </w:r>
      <w:proofErr w:type="spellEnd"/>
      <w:r w:rsidRPr="000E7F89">
        <w:rPr>
          <w:rFonts w:ascii="Arial" w:hAnsi="Arial" w:cs="Arial"/>
          <w:sz w:val="20"/>
          <w:szCs w:val="20"/>
          <w:lang w:val="en-US" w:bidi="en-US"/>
        </w:rPr>
        <w:t xml:space="preserve"> ratio selection algorithm. </w:t>
      </w:r>
      <w:r w:rsidRPr="000E7F89">
        <w:rPr>
          <w:rFonts w:ascii="Arial" w:hAnsi="Arial" w:cs="Arial"/>
          <w:i/>
          <w:iCs/>
          <w:sz w:val="20"/>
          <w:szCs w:val="20"/>
          <w:lang w:val="en-US" w:bidi="en-US"/>
        </w:rPr>
        <w:t xml:space="preserve">Atmospheric measurement techniques </w:t>
      </w:r>
      <w:r w:rsidRPr="000E7F89">
        <w:rPr>
          <w:rFonts w:ascii="Arial" w:hAnsi="Arial" w:cs="Arial"/>
          <w:b/>
          <w:iCs/>
          <w:sz w:val="20"/>
          <w:szCs w:val="20"/>
          <w:lang w:val="en-US" w:bidi="en-US"/>
        </w:rPr>
        <w:t>2018</w:t>
      </w:r>
      <w:r w:rsidRPr="000E7F89">
        <w:rPr>
          <w:rFonts w:ascii="Arial" w:hAnsi="Arial" w:cs="Arial"/>
          <w:sz w:val="20"/>
          <w:szCs w:val="20"/>
          <w:lang w:val="en-US" w:bidi="en-US"/>
        </w:rPr>
        <w:t>, </w:t>
      </w:r>
      <w:r w:rsidRPr="000E7F89">
        <w:rPr>
          <w:rFonts w:ascii="Arial" w:hAnsi="Arial" w:cs="Arial"/>
          <w:i/>
          <w:iCs/>
          <w:sz w:val="20"/>
          <w:szCs w:val="20"/>
          <w:lang w:val="en-US" w:bidi="en-US"/>
        </w:rPr>
        <w:t>11</w:t>
      </w:r>
      <w:r w:rsidRPr="000E7F89">
        <w:rPr>
          <w:rFonts w:ascii="Arial" w:hAnsi="Arial" w:cs="Arial"/>
          <w:sz w:val="20"/>
          <w:szCs w:val="20"/>
          <w:lang w:val="en-US" w:bidi="en-US"/>
        </w:rPr>
        <w:t>(11), 6107-6135.</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Amiridis</w:t>
      </w:r>
      <w:proofErr w:type="spellEnd"/>
      <w:r w:rsidRPr="000E7F89">
        <w:rPr>
          <w:rFonts w:ascii="Arial" w:hAnsi="Arial" w:cs="Arial"/>
          <w:sz w:val="20"/>
          <w:szCs w:val="20"/>
          <w:lang w:val="en-US" w:bidi="en-US"/>
        </w:rPr>
        <w:t xml:space="preserve">, V., </w:t>
      </w:r>
      <w:proofErr w:type="spellStart"/>
      <w:r w:rsidRPr="000E7F89">
        <w:rPr>
          <w:rFonts w:ascii="Arial" w:hAnsi="Arial" w:cs="Arial"/>
          <w:sz w:val="20"/>
          <w:szCs w:val="20"/>
          <w:lang w:val="en-US" w:bidi="en-US"/>
        </w:rPr>
        <w:t>Marinou</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Tsekeri</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Wandinger</w:t>
      </w:r>
      <w:proofErr w:type="spellEnd"/>
      <w:r w:rsidRPr="000E7F89">
        <w:rPr>
          <w:rFonts w:ascii="Arial" w:hAnsi="Arial" w:cs="Arial"/>
          <w:sz w:val="20"/>
          <w:szCs w:val="20"/>
          <w:lang w:val="en-US" w:bidi="en-US"/>
        </w:rPr>
        <w:t xml:space="preserve">, U., Schwarz, A., </w:t>
      </w:r>
      <w:proofErr w:type="spellStart"/>
      <w:r w:rsidRPr="000E7F89">
        <w:rPr>
          <w:rFonts w:ascii="Arial" w:hAnsi="Arial" w:cs="Arial"/>
          <w:sz w:val="20"/>
          <w:szCs w:val="20"/>
          <w:lang w:val="en-US" w:bidi="en-US"/>
        </w:rPr>
        <w:t>Giannakaki</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Mamouri</w:t>
      </w:r>
      <w:proofErr w:type="spellEnd"/>
      <w:r w:rsidRPr="000E7F89">
        <w:rPr>
          <w:rFonts w:ascii="Arial" w:hAnsi="Arial" w:cs="Arial"/>
          <w:sz w:val="20"/>
          <w:szCs w:val="20"/>
          <w:lang w:val="en-US" w:bidi="en-US"/>
        </w:rPr>
        <w:t xml:space="preserve">, R., </w:t>
      </w:r>
      <w:proofErr w:type="spellStart"/>
      <w:r w:rsidRPr="000E7F89">
        <w:rPr>
          <w:rFonts w:ascii="Arial" w:hAnsi="Arial" w:cs="Arial"/>
          <w:sz w:val="20"/>
          <w:szCs w:val="20"/>
          <w:lang w:val="en-US" w:bidi="en-US"/>
        </w:rPr>
        <w:t>Kokkalis</w:t>
      </w:r>
      <w:proofErr w:type="spellEnd"/>
      <w:r w:rsidRPr="000E7F89">
        <w:rPr>
          <w:rFonts w:ascii="Arial" w:hAnsi="Arial" w:cs="Arial"/>
          <w:sz w:val="20"/>
          <w:szCs w:val="20"/>
          <w:lang w:val="en-US" w:bidi="en-US"/>
        </w:rPr>
        <w:t xml:space="preserve">, P., </w:t>
      </w:r>
      <w:proofErr w:type="spellStart"/>
      <w:r w:rsidRPr="000E7F89">
        <w:rPr>
          <w:rFonts w:ascii="Arial" w:hAnsi="Arial" w:cs="Arial"/>
          <w:sz w:val="20"/>
          <w:szCs w:val="20"/>
          <w:lang w:val="en-US" w:bidi="en-US"/>
        </w:rPr>
        <w:t>Binietoglou</w:t>
      </w:r>
      <w:proofErr w:type="spellEnd"/>
      <w:r w:rsidRPr="000E7F89">
        <w:rPr>
          <w:rFonts w:ascii="Arial" w:hAnsi="Arial" w:cs="Arial"/>
          <w:sz w:val="20"/>
          <w:szCs w:val="20"/>
          <w:lang w:val="en-US" w:bidi="en-US"/>
        </w:rPr>
        <w:t xml:space="preserve">, I., </w:t>
      </w:r>
      <w:proofErr w:type="spellStart"/>
      <w:r w:rsidRPr="000E7F89">
        <w:rPr>
          <w:rFonts w:ascii="Arial" w:hAnsi="Arial" w:cs="Arial"/>
          <w:sz w:val="20"/>
          <w:szCs w:val="20"/>
          <w:lang w:val="en-US" w:bidi="en-US"/>
        </w:rPr>
        <w:t>Solomos</w:t>
      </w:r>
      <w:proofErr w:type="spellEnd"/>
      <w:r w:rsidRPr="000E7F89">
        <w:rPr>
          <w:rFonts w:ascii="Arial" w:hAnsi="Arial" w:cs="Arial"/>
          <w:sz w:val="20"/>
          <w:szCs w:val="20"/>
          <w:lang w:val="en-US" w:bidi="en-US"/>
        </w:rPr>
        <w:t xml:space="preserve">, S., </w:t>
      </w:r>
      <w:proofErr w:type="spellStart"/>
      <w:r w:rsidRPr="000E7F89">
        <w:rPr>
          <w:rFonts w:ascii="Arial" w:hAnsi="Arial" w:cs="Arial"/>
          <w:sz w:val="20"/>
          <w:szCs w:val="20"/>
          <w:lang w:val="en-US" w:bidi="en-US"/>
        </w:rPr>
        <w:t>Herekakis</w:t>
      </w:r>
      <w:proofErr w:type="spellEnd"/>
      <w:r w:rsidRPr="000E7F89">
        <w:rPr>
          <w:rFonts w:ascii="Arial" w:hAnsi="Arial" w:cs="Arial"/>
          <w:sz w:val="20"/>
          <w:szCs w:val="20"/>
          <w:lang w:val="en-US" w:bidi="en-US"/>
        </w:rPr>
        <w:t xml:space="preserve">, T., </w:t>
      </w:r>
      <w:proofErr w:type="spellStart"/>
      <w:r w:rsidRPr="000E7F89">
        <w:rPr>
          <w:rFonts w:ascii="Arial" w:hAnsi="Arial" w:cs="Arial"/>
          <w:sz w:val="20"/>
          <w:szCs w:val="20"/>
          <w:lang w:val="en-US" w:bidi="en-US"/>
        </w:rPr>
        <w:t>Kazadzis</w:t>
      </w:r>
      <w:proofErr w:type="spellEnd"/>
      <w:r w:rsidRPr="000E7F89">
        <w:rPr>
          <w:rFonts w:ascii="Arial" w:hAnsi="Arial" w:cs="Arial"/>
          <w:sz w:val="20"/>
          <w:szCs w:val="20"/>
          <w:lang w:val="en-US" w:bidi="en-US"/>
        </w:rPr>
        <w:t xml:space="preserve">, S., </w:t>
      </w:r>
      <w:proofErr w:type="spellStart"/>
      <w:r w:rsidRPr="000E7F89">
        <w:rPr>
          <w:rFonts w:ascii="Arial" w:hAnsi="Arial" w:cs="Arial"/>
          <w:sz w:val="20"/>
          <w:szCs w:val="20"/>
          <w:lang w:val="en-US" w:bidi="en-US"/>
        </w:rPr>
        <w:t>Gerasopoulos</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Proestakis</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Kottas</w:t>
      </w:r>
      <w:proofErr w:type="spellEnd"/>
      <w:r w:rsidRPr="000E7F89">
        <w:rPr>
          <w:rFonts w:ascii="Arial" w:hAnsi="Arial" w:cs="Arial"/>
          <w:sz w:val="20"/>
          <w:szCs w:val="20"/>
          <w:lang w:val="en-US" w:bidi="en-US"/>
        </w:rPr>
        <w:t xml:space="preserve">, M., </w:t>
      </w:r>
      <w:proofErr w:type="spellStart"/>
      <w:r w:rsidRPr="000E7F89">
        <w:rPr>
          <w:rFonts w:ascii="Arial" w:hAnsi="Arial" w:cs="Arial"/>
          <w:sz w:val="20"/>
          <w:szCs w:val="20"/>
          <w:lang w:val="en-US" w:bidi="en-US"/>
        </w:rPr>
        <w:t>Balis</w:t>
      </w:r>
      <w:proofErr w:type="spellEnd"/>
      <w:r w:rsidRPr="000E7F89">
        <w:rPr>
          <w:rFonts w:ascii="Arial" w:hAnsi="Arial" w:cs="Arial"/>
          <w:sz w:val="20"/>
          <w:szCs w:val="20"/>
          <w:lang w:val="en-US" w:bidi="en-US"/>
        </w:rPr>
        <w:t xml:space="preserve">, D., </w:t>
      </w:r>
      <w:proofErr w:type="spellStart"/>
      <w:r w:rsidRPr="000E7F89">
        <w:rPr>
          <w:rFonts w:ascii="Arial" w:hAnsi="Arial" w:cs="Arial"/>
          <w:sz w:val="20"/>
          <w:szCs w:val="20"/>
          <w:lang w:val="en-US" w:bidi="en-US"/>
        </w:rPr>
        <w:t>Papayannis</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Kontoes</w:t>
      </w:r>
      <w:proofErr w:type="spellEnd"/>
      <w:r w:rsidRPr="000E7F89">
        <w:rPr>
          <w:rFonts w:ascii="Arial" w:hAnsi="Arial" w:cs="Arial"/>
          <w:sz w:val="20"/>
          <w:szCs w:val="20"/>
          <w:lang w:val="en-US" w:bidi="en-US"/>
        </w:rPr>
        <w:t xml:space="preserve">, C., </w:t>
      </w:r>
      <w:proofErr w:type="spellStart"/>
      <w:r w:rsidRPr="000E7F89">
        <w:rPr>
          <w:rFonts w:ascii="Arial" w:hAnsi="Arial" w:cs="Arial"/>
          <w:sz w:val="20"/>
          <w:szCs w:val="20"/>
          <w:lang w:val="en-US" w:bidi="en-US"/>
        </w:rPr>
        <w:t>Kourtidis</w:t>
      </w:r>
      <w:proofErr w:type="spellEnd"/>
      <w:r w:rsidRPr="000E7F89">
        <w:rPr>
          <w:rFonts w:ascii="Arial" w:hAnsi="Arial" w:cs="Arial"/>
          <w:sz w:val="20"/>
          <w:szCs w:val="20"/>
          <w:lang w:val="en-US" w:bidi="en-US"/>
        </w:rPr>
        <w:t xml:space="preserve">, K., </w:t>
      </w:r>
      <w:proofErr w:type="spellStart"/>
      <w:r w:rsidRPr="000E7F89">
        <w:rPr>
          <w:rFonts w:ascii="Arial" w:hAnsi="Arial" w:cs="Arial"/>
          <w:sz w:val="20"/>
          <w:szCs w:val="20"/>
          <w:lang w:val="en-US" w:bidi="en-US"/>
        </w:rPr>
        <w:t>Papagiannopoulos</w:t>
      </w:r>
      <w:proofErr w:type="spellEnd"/>
      <w:r w:rsidRPr="000E7F89">
        <w:rPr>
          <w:rFonts w:ascii="Arial" w:hAnsi="Arial" w:cs="Arial"/>
          <w:sz w:val="20"/>
          <w:szCs w:val="20"/>
          <w:lang w:val="en-US" w:bidi="en-US"/>
        </w:rPr>
        <w:t xml:space="preserve">, N., Mona, L., </w:t>
      </w:r>
      <w:proofErr w:type="spellStart"/>
      <w:r w:rsidRPr="000E7F89">
        <w:rPr>
          <w:rFonts w:ascii="Arial" w:hAnsi="Arial" w:cs="Arial"/>
          <w:sz w:val="20"/>
          <w:szCs w:val="20"/>
          <w:lang w:val="en-US" w:bidi="en-US"/>
        </w:rPr>
        <w:t>Pappalardo</w:t>
      </w:r>
      <w:proofErr w:type="spellEnd"/>
      <w:r w:rsidRPr="000E7F89">
        <w:rPr>
          <w:rFonts w:ascii="Arial" w:hAnsi="Arial" w:cs="Arial"/>
          <w:sz w:val="20"/>
          <w:szCs w:val="20"/>
          <w:lang w:val="en-US" w:bidi="en-US"/>
        </w:rPr>
        <w:t xml:space="preserve">, G., Le </w:t>
      </w:r>
      <w:proofErr w:type="spellStart"/>
      <w:r w:rsidRPr="000E7F89">
        <w:rPr>
          <w:rFonts w:ascii="Arial" w:hAnsi="Arial" w:cs="Arial"/>
          <w:sz w:val="20"/>
          <w:szCs w:val="20"/>
          <w:lang w:val="en-US" w:bidi="en-US"/>
        </w:rPr>
        <w:t>Rille</w:t>
      </w:r>
      <w:proofErr w:type="spellEnd"/>
      <w:r w:rsidRPr="000E7F89">
        <w:rPr>
          <w:rFonts w:ascii="Arial" w:hAnsi="Arial" w:cs="Arial"/>
          <w:sz w:val="20"/>
          <w:szCs w:val="20"/>
          <w:lang w:val="en-US" w:bidi="en-US"/>
        </w:rPr>
        <w:t xml:space="preserve">, O. &amp; </w:t>
      </w:r>
      <w:proofErr w:type="spellStart"/>
      <w:r w:rsidRPr="000E7F89">
        <w:rPr>
          <w:rFonts w:ascii="Arial" w:hAnsi="Arial" w:cs="Arial"/>
          <w:sz w:val="20"/>
          <w:szCs w:val="20"/>
          <w:lang w:val="en-US" w:bidi="en-US"/>
        </w:rPr>
        <w:t>Ansmann</w:t>
      </w:r>
      <w:proofErr w:type="spellEnd"/>
      <w:r w:rsidRPr="000E7F89">
        <w:rPr>
          <w:rFonts w:ascii="Arial" w:hAnsi="Arial" w:cs="Arial"/>
          <w:sz w:val="20"/>
          <w:szCs w:val="20"/>
          <w:lang w:val="en-US" w:bidi="en-US"/>
        </w:rPr>
        <w:t xml:space="preserve">, A. LIVAS: a 3-D multi-wavelength aerosol/cloud database based on CALIPSO and EARLINET, </w:t>
      </w:r>
      <w:r w:rsidRPr="000E7F89">
        <w:rPr>
          <w:rFonts w:ascii="Arial" w:hAnsi="Arial" w:cs="Arial"/>
          <w:i/>
          <w:sz w:val="20"/>
          <w:szCs w:val="20"/>
          <w:lang w:val="en-US" w:bidi="en-US"/>
        </w:rPr>
        <w:t>Atmos. Chem. Phys.</w:t>
      </w:r>
      <w:r w:rsidRPr="000E7F89">
        <w:rPr>
          <w:rFonts w:ascii="Arial" w:hAnsi="Arial" w:cs="Arial"/>
          <w:sz w:val="20"/>
          <w:szCs w:val="20"/>
          <w:lang w:val="en-US" w:bidi="en-US"/>
        </w:rPr>
        <w:t xml:space="preserve"> </w:t>
      </w:r>
      <w:r w:rsidRPr="000E7F89">
        <w:rPr>
          <w:rFonts w:ascii="Arial" w:hAnsi="Arial" w:cs="Arial"/>
          <w:b/>
          <w:sz w:val="20"/>
          <w:szCs w:val="20"/>
          <w:lang w:val="en-US" w:bidi="en-US"/>
        </w:rPr>
        <w:t>2015</w:t>
      </w:r>
      <w:r w:rsidRPr="000E7F89">
        <w:rPr>
          <w:rFonts w:ascii="Arial" w:hAnsi="Arial" w:cs="Arial"/>
          <w:sz w:val="20"/>
          <w:szCs w:val="20"/>
          <w:lang w:val="en-US" w:bidi="en-US"/>
        </w:rPr>
        <w:t xml:space="preserve">, </w:t>
      </w:r>
      <w:r w:rsidRPr="000E7F89">
        <w:rPr>
          <w:rFonts w:ascii="Arial" w:hAnsi="Arial" w:cs="Arial"/>
          <w:i/>
          <w:sz w:val="20"/>
          <w:szCs w:val="20"/>
          <w:lang w:val="en-US" w:bidi="en-US"/>
        </w:rPr>
        <w:t>15</w:t>
      </w:r>
      <w:r w:rsidRPr="000E7F89">
        <w:rPr>
          <w:rFonts w:ascii="Arial" w:hAnsi="Arial" w:cs="Arial"/>
          <w:sz w:val="20"/>
          <w:szCs w:val="20"/>
          <w:lang w:val="en-US" w:bidi="en-US"/>
        </w:rPr>
        <w:t>, 7127–7153.</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 xml:space="preserve">Tackett, J. L., Winker, D. M., </w:t>
      </w:r>
      <w:proofErr w:type="spellStart"/>
      <w:r w:rsidRPr="000E7F89">
        <w:rPr>
          <w:rFonts w:ascii="Arial" w:hAnsi="Arial" w:cs="Arial"/>
          <w:sz w:val="20"/>
          <w:szCs w:val="20"/>
          <w:lang w:val="en-US" w:bidi="en-US"/>
        </w:rPr>
        <w:t>Getzewich</w:t>
      </w:r>
      <w:proofErr w:type="spellEnd"/>
      <w:r w:rsidRPr="000E7F89">
        <w:rPr>
          <w:rFonts w:ascii="Arial" w:hAnsi="Arial" w:cs="Arial"/>
          <w:sz w:val="20"/>
          <w:szCs w:val="20"/>
          <w:lang w:val="en-US" w:bidi="en-US"/>
        </w:rPr>
        <w:t xml:space="preserve">, B. J., Vaughan, M. A., Young, S. A., and </w:t>
      </w:r>
      <w:proofErr w:type="spellStart"/>
      <w:r w:rsidRPr="000E7F89">
        <w:rPr>
          <w:rFonts w:ascii="Arial" w:hAnsi="Arial" w:cs="Arial"/>
          <w:sz w:val="20"/>
          <w:szCs w:val="20"/>
          <w:lang w:val="en-US" w:bidi="en-US"/>
        </w:rPr>
        <w:t>Kar</w:t>
      </w:r>
      <w:proofErr w:type="spellEnd"/>
      <w:r w:rsidRPr="000E7F89">
        <w:rPr>
          <w:rFonts w:ascii="Arial" w:hAnsi="Arial" w:cs="Arial"/>
          <w:sz w:val="20"/>
          <w:szCs w:val="20"/>
          <w:lang w:val="en-US" w:bidi="en-US"/>
        </w:rPr>
        <w:t xml:space="preserve">, J. CALIPSO </w:t>
      </w:r>
      <w:proofErr w:type="spellStart"/>
      <w:r w:rsidRPr="000E7F89">
        <w:rPr>
          <w:rFonts w:ascii="Arial" w:hAnsi="Arial" w:cs="Arial"/>
          <w:sz w:val="20"/>
          <w:szCs w:val="20"/>
          <w:lang w:val="en-US" w:bidi="en-US"/>
        </w:rPr>
        <w:t>lidar</w:t>
      </w:r>
      <w:proofErr w:type="spellEnd"/>
      <w:r w:rsidRPr="000E7F89">
        <w:rPr>
          <w:rFonts w:ascii="Arial" w:hAnsi="Arial" w:cs="Arial"/>
          <w:sz w:val="20"/>
          <w:szCs w:val="20"/>
          <w:lang w:val="en-US" w:bidi="en-US"/>
        </w:rPr>
        <w:t xml:space="preserve"> level 3 aerosol profile product: version 3 algorithm design, </w:t>
      </w:r>
      <w:r w:rsidRPr="000E7F89">
        <w:rPr>
          <w:rFonts w:ascii="Arial" w:hAnsi="Arial" w:cs="Arial"/>
          <w:i/>
          <w:sz w:val="20"/>
          <w:szCs w:val="20"/>
          <w:lang w:val="en-US" w:bidi="en-US"/>
        </w:rPr>
        <w:t xml:space="preserve">Atmos. Meas. Tech. </w:t>
      </w:r>
      <w:r w:rsidRPr="000E7F89">
        <w:rPr>
          <w:rFonts w:ascii="Arial" w:hAnsi="Arial" w:cs="Arial"/>
          <w:b/>
          <w:sz w:val="20"/>
          <w:szCs w:val="20"/>
          <w:lang w:val="en-US" w:bidi="en-US"/>
        </w:rPr>
        <w:t>2018</w:t>
      </w:r>
      <w:r w:rsidRPr="000E7F89">
        <w:rPr>
          <w:rFonts w:ascii="Arial" w:hAnsi="Arial" w:cs="Arial"/>
          <w:sz w:val="20"/>
          <w:szCs w:val="20"/>
          <w:lang w:val="en-US" w:bidi="en-US"/>
        </w:rPr>
        <w:t xml:space="preserve">, </w:t>
      </w:r>
      <w:r w:rsidRPr="000E7F89">
        <w:rPr>
          <w:rFonts w:ascii="Arial" w:hAnsi="Arial" w:cs="Arial"/>
          <w:i/>
          <w:sz w:val="20"/>
          <w:szCs w:val="20"/>
          <w:lang w:val="en-US" w:bidi="en-US"/>
        </w:rPr>
        <w:t>11</w:t>
      </w:r>
      <w:r w:rsidRPr="000E7F89">
        <w:rPr>
          <w:rFonts w:ascii="Arial" w:hAnsi="Arial" w:cs="Arial"/>
          <w:sz w:val="20"/>
          <w:szCs w:val="20"/>
          <w:lang w:val="en-US" w:bidi="en-US"/>
        </w:rPr>
        <w:t>, 4129–4152.</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Proestakis</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Amiridis</w:t>
      </w:r>
      <w:proofErr w:type="spellEnd"/>
      <w:r w:rsidRPr="000E7F89">
        <w:rPr>
          <w:rFonts w:ascii="Arial" w:hAnsi="Arial" w:cs="Arial"/>
          <w:sz w:val="20"/>
          <w:szCs w:val="20"/>
          <w:lang w:val="en-US" w:bidi="en-US"/>
        </w:rPr>
        <w:t xml:space="preserve">, V., </w:t>
      </w:r>
      <w:proofErr w:type="spellStart"/>
      <w:r w:rsidRPr="000E7F89">
        <w:rPr>
          <w:rFonts w:ascii="Arial" w:hAnsi="Arial" w:cs="Arial"/>
          <w:sz w:val="20"/>
          <w:szCs w:val="20"/>
          <w:lang w:val="en-US" w:bidi="en-US"/>
        </w:rPr>
        <w:t>Marinou</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Georgoulias</w:t>
      </w:r>
      <w:proofErr w:type="spellEnd"/>
      <w:r w:rsidRPr="000E7F89">
        <w:rPr>
          <w:rFonts w:ascii="Arial" w:hAnsi="Arial" w:cs="Arial"/>
          <w:sz w:val="20"/>
          <w:szCs w:val="20"/>
          <w:lang w:val="en-US" w:bidi="en-US"/>
        </w:rPr>
        <w:t xml:space="preserve">, A. K., </w:t>
      </w:r>
      <w:proofErr w:type="spellStart"/>
      <w:r w:rsidRPr="000E7F89">
        <w:rPr>
          <w:rFonts w:ascii="Arial" w:hAnsi="Arial" w:cs="Arial"/>
          <w:sz w:val="20"/>
          <w:szCs w:val="20"/>
          <w:lang w:val="en-US" w:bidi="en-US"/>
        </w:rPr>
        <w:t>Solomos</w:t>
      </w:r>
      <w:proofErr w:type="spellEnd"/>
      <w:r w:rsidRPr="000E7F89">
        <w:rPr>
          <w:rFonts w:ascii="Arial" w:hAnsi="Arial" w:cs="Arial"/>
          <w:sz w:val="20"/>
          <w:szCs w:val="20"/>
          <w:lang w:val="en-US" w:bidi="en-US"/>
        </w:rPr>
        <w:t xml:space="preserve">, S., </w:t>
      </w:r>
      <w:proofErr w:type="spellStart"/>
      <w:r w:rsidRPr="000E7F89">
        <w:rPr>
          <w:rFonts w:ascii="Arial" w:hAnsi="Arial" w:cs="Arial"/>
          <w:sz w:val="20"/>
          <w:szCs w:val="20"/>
          <w:lang w:val="en-US" w:bidi="en-US"/>
        </w:rPr>
        <w:t>Kazadzis</w:t>
      </w:r>
      <w:proofErr w:type="spellEnd"/>
      <w:r w:rsidRPr="000E7F89">
        <w:rPr>
          <w:rFonts w:ascii="Arial" w:hAnsi="Arial" w:cs="Arial"/>
          <w:sz w:val="20"/>
          <w:szCs w:val="20"/>
          <w:lang w:val="en-US" w:bidi="en-US"/>
        </w:rPr>
        <w:t xml:space="preserve">, S., </w:t>
      </w:r>
      <w:proofErr w:type="spellStart"/>
      <w:r w:rsidRPr="000E7F89">
        <w:rPr>
          <w:rFonts w:ascii="Arial" w:hAnsi="Arial" w:cs="Arial"/>
          <w:sz w:val="20"/>
          <w:szCs w:val="20"/>
          <w:lang w:val="en-US" w:bidi="en-US"/>
        </w:rPr>
        <w:t>Chimot</w:t>
      </w:r>
      <w:proofErr w:type="spellEnd"/>
      <w:r w:rsidRPr="000E7F89">
        <w:rPr>
          <w:rFonts w:ascii="Arial" w:hAnsi="Arial" w:cs="Arial"/>
          <w:sz w:val="20"/>
          <w:szCs w:val="20"/>
          <w:lang w:val="en-US" w:bidi="en-US"/>
        </w:rPr>
        <w:t xml:space="preserve">, J., </w:t>
      </w:r>
      <w:proofErr w:type="spellStart"/>
      <w:r w:rsidRPr="000E7F89">
        <w:rPr>
          <w:rFonts w:ascii="Arial" w:hAnsi="Arial" w:cs="Arial"/>
          <w:sz w:val="20"/>
          <w:szCs w:val="20"/>
          <w:lang w:val="en-US" w:bidi="en-US"/>
        </w:rPr>
        <w:t>Che</w:t>
      </w:r>
      <w:proofErr w:type="spellEnd"/>
      <w:r w:rsidRPr="000E7F89">
        <w:rPr>
          <w:rFonts w:ascii="Arial" w:hAnsi="Arial" w:cs="Arial"/>
          <w:sz w:val="20"/>
          <w:szCs w:val="20"/>
          <w:lang w:val="en-US" w:bidi="en-US"/>
        </w:rPr>
        <w:t xml:space="preserve">, H., </w:t>
      </w:r>
      <w:proofErr w:type="spellStart"/>
      <w:r w:rsidRPr="000E7F89">
        <w:rPr>
          <w:rFonts w:ascii="Arial" w:hAnsi="Arial" w:cs="Arial"/>
          <w:sz w:val="20"/>
          <w:szCs w:val="20"/>
          <w:lang w:val="en-US" w:bidi="en-US"/>
        </w:rPr>
        <w:t>Alexandri</w:t>
      </w:r>
      <w:proofErr w:type="spellEnd"/>
      <w:r w:rsidRPr="000E7F89">
        <w:rPr>
          <w:rFonts w:ascii="Arial" w:hAnsi="Arial" w:cs="Arial"/>
          <w:sz w:val="20"/>
          <w:szCs w:val="20"/>
          <w:lang w:val="en-US" w:bidi="en-US"/>
        </w:rPr>
        <w:t xml:space="preserve">, G., </w:t>
      </w:r>
      <w:proofErr w:type="spellStart"/>
      <w:r w:rsidRPr="000E7F89">
        <w:rPr>
          <w:rFonts w:ascii="Arial" w:hAnsi="Arial" w:cs="Arial"/>
          <w:sz w:val="20"/>
          <w:szCs w:val="20"/>
          <w:lang w:val="en-US" w:bidi="en-US"/>
        </w:rPr>
        <w:t>Binietoglou</w:t>
      </w:r>
      <w:proofErr w:type="spellEnd"/>
      <w:r w:rsidRPr="000E7F89">
        <w:rPr>
          <w:rFonts w:ascii="Arial" w:hAnsi="Arial" w:cs="Arial"/>
          <w:sz w:val="20"/>
          <w:szCs w:val="20"/>
          <w:lang w:val="en-US" w:bidi="en-US"/>
        </w:rPr>
        <w:t xml:space="preserve">, I., </w:t>
      </w:r>
      <w:proofErr w:type="spellStart"/>
      <w:r w:rsidRPr="000E7F89">
        <w:rPr>
          <w:rFonts w:ascii="Arial" w:hAnsi="Arial" w:cs="Arial"/>
          <w:sz w:val="20"/>
          <w:szCs w:val="20"/>
          <w:lang w:val="en-US" w:bidi="en-US"/>
        </w:rPr>
        <w:t>Daskalopoulou</w:t>
      </w:r>
      <w:proofErr w:type="spellEnd"/>
      <w:r w:rsidRPr="000E7F89">
        <w:rPr>
          <w:rFonts w:ascii="Arial" w:hAnsi="Arial" w:cs="Arial"/>
          <w:sz w:val="20"/>
          <w:szCs w:val="20"/>
          <w:lang w:val="en-US" w:bidi="en-US"/>
        </w:rPr>
        <w:t xml:space="preserve">, V., </w:t>
      </w:r>
      <w:proofErr w:type="spellStart"/>
      <w:r w:rsidRPr="000E7F89">
        <w:rPr>
          <w:rFonts w:ascii="Arial" w:hAnsi="Arial" w:cs="Arial"/>
          <w:sz w:val="20"/>
          <w:szCs w:val="20"/>
          <w:lang w:val="en-US" w:bidi="en-US"/>
        </w:rPr>
        <w:t>Kourtidis</w:t>
      </w:r>
      <w:proofErr w:type="spellEnd"/>
      <w:r w:rsidRPr="000E7F89">
        <w:rPr>
          <w:rFonts w:ascii="Arial" w:hAnsi="Arial" w:cs="Arial"/>
          <w:sz w:val="20"/>
          <w:szCs w:val="20"/>
          <w:lang w:val="en-US" w:bidi="en-US"/>
        </w:rPr>
        <w:t xml:space="preserve">, K. A., de </w:t>
      </w:r>
      <w:proofErr w:type="spellStart"/>
      <w:r w:rsidRPr="000E7F89">
        <w:rPr>
          <w:rFonts w:ascii="Arial" w:hAnsi="Arial" w:cs="Arial"/>
          <w:sz w:val="20"/>
          <w:szCs w:val="20"/>
          <w:lang w:val="en-US" w:bidi="en-US"/>
        </w:rPr>
        <w:t>Leeuw</w:t>
      </w:r>
      <w:proofErr w:type="spellEnd"/>
      <w:r w:rsidRPr="000E7F89">
        <w:rPr>
          <w:rFonts w:ascii="Arial" w:hAnsi="Arial" w:cs="Arial"/>
          <w:sz w:val="20"/>
          <w:szCs w:val="20"/>
          <w:lang w:val="en-US" w:bidi="en-US"/>
        </w:rPr>
        <w:t xml:space="preserve">, G., and van der A, R. J. Nine-year spatial and temporal evolution of desert dust aerosols over South and East Asia as revealed by CALIOP, </w:t>
      </w:r>
      <w:r w:rsidRPr="000E7F89">
        <w:rPr>
          <w:rFonts w:ascii="Arial" w:hAnsi="Arial" w:cs="Arial"/>
          <w:i/>
          <w:sz w:val="20"/>
          <w:szCs w:val="20"/>
          <w:lang w:val="en-US" w:bidi="en-US"/>
        </w:rPr>
        <w:t>Atmos. Chem. Phys.</w:t>
      </w:r>
      <w:r w:rsidRPr="000E7F89">
        <w:rPr>
          <w:rFonts w:ascii="Arial" w:hAnsi="Arial" w:cs="Arial"/>
          <w:sz w:val="20"/>
          <w:szCs w:val="20"/>
          <w:lang w:val="en-US" w:bidi="en-US"/>
        </w:rPr>
        <w:t xml:space="preserve"> </w:t>
      </w:r>
      <w:r w:rsidRPr="000E7F89">
        <w:rPr>
          <w:rFonts w:ascii="Arial" w:hAnsi="Arial" w:cs="Arial"/>
          <w:b/>
          <w:sz w:val="20"/>
          <w:szCs w:val="20"/>
          <w:lang w:val="en-US" w:bidi="en-US"/>
        </w:rPr>
        <w:t>2018</w:t>
      </w:r>
      <w:r w:rsidRPr="000E7F89">
        <w:rPr>
          <w:rFonts w:ascii="Arial" w:hAnsi="Arial" w:cs="Arial"/>
          <w:sz w:val="20"/>
          <w:szCs w:val="20"/>
          <w:lang w:val="en-US" w:bidi="en-US"/>
        </w:rPr>
        <w:t xml:space="preserve">, </w:t>
      </w:r>
      <w:r w:rsidRPr="000E7F89">
        <w:rPr>
          <w:rFonts w:ascii="Arial" w:hAnsi="Arial" w:cs="Arial"/>
          <w:i/>
          <w:sz w:val="20"/>
          <w:szCs w:val="20"/>
          <w:lang w:val="en-US" w:bidi="en-US"/>
        </w:rPr>
        <w:t>18</w:t>
      </w:r>
      <w:r w:rsidRPr="000E7F89">
        <w:rPr>
          <w:rFonts w:ascii="Arial" w:hAnsi="Arial" w:cs="Arial"/>
          <w:sz w:val="20"/>
          <w:szCs w:val="20"/>
          <w:lang w:val="en-US" w:bidi="en-US"/>
        </w:rPr>
        <w:t>, 1337–1362.</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Marinou</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Amiridis</w:t>
      </w:r>
      <w:proofErr w:type="spellEnd"/>
      <w:r w:rsidRPr="000E7F89">
        <w:rPr>
          <w:rFonts w:ascii="Arial" w:hAnsi="Arial" w:cs="Arial"/>
          <w:sz w:val="20"/>
          <w:szCs w:val="20"/>
          <w:lang w:val="en-US" w:bidi="en-US"/>
        </w:rPr>
        <w:t xml:space="preserve">, V., </w:t>
      </w:r>
      <w:proofErr w:type="spellStart"/>
      <w:r w:rsidRPr="000E7F89">
        <w:rPr>
          <w:rFonts w:ascii="Arial" w:hAnsi="Arial" w:cs="Arial"/>
          <w:sz w:val="20"/>
          <w:szCs w:val="20"/>
          <w:lang w:val="en-US" w:bidi="en-US"/>
        </w:rPr>
        <w:t>Binietoglou</w:t>
      </w:r>
      <w:proofErr w:type="spellEnd"/>
      <w:r w:rsidRPr="000E7F89">
        <w:rPr>
          <w:rFonts w:ascii="Arial" w:hAnsi="Arial" w:cs="Arial"/>
          <w:sz w:val="20"/>
          <w:szCs w:val="20"/>
          <w:lang w:val="en-US" w:bidi="en-US"/>
        </w:rPr>
        <w:t xml:space="preserve">, I., </w:t>
      </w:r>
      <w:proofErr w:type="spellStart"/>
      <w:r w:rsidRPr="000E7F89">
        <w:rPr>
          <w:rFonts w:ascii="Arial" w:hAnsi="Arial" w:cs="Arial"/>
          <w:sz w:val="20"/>
          <w:szCs w:val="20"/>
          <w:lang w:val="en-US" w:bidi="en-US"/>
        </w:rPr>
        <w:t>Tsikerdekis</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Solomos</w:t>
      </w:r>
      <w:proofErr w:type="spellEnd"/>
      <w:r w:rsidRPr="000E7F89">
        <w:rPr>
          <w:rFonts w:ascii="Arial" w:hAnsi="Arial" w:cs="Arial"/>
          <w:sz w:val="20"/>
          <w:szCs w:val="20"/>
          <w:lang w:val="en-US" w:bidi="en-US"/>
        </w:rPr>
        <w:t xml:space="preserve">, S., </w:t>
      </w:r>
      <w:proofErr w:type="spellStart"/>
      <w:r w:rsidRPr="000E7F89">
        <w:rPr>
          <w:rFonts w:ascii="Arial" w:hAnsi="Arial" w:cs="Arial"/>
          <w:sz w:val="20"/>
          <w:szCs w:val="20"/>
          <w:lang w:val="en-US" w:bidi="en-US"/>
        </w:rPr>
        <w:t>Proestakis</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Konsta</w:t>
      </w:r>
      <w:proofErr w:type="spellEnd"/>
      <w:r w:rsidRPr="000E7F89">
        <w:rPr>
          <w:rFonts w:ascii="Arial" w:hAnsi="Arial" w:cs="Arial"/>
          <w:sz w:val="20"/>
          <w:szCs w:val="20"/>
          <w:lang w:val="en-US" w:bidi="en-US"/>
        </w:rPr>
        <w:t xml:space="preserve">, D., </w:t>
      </w:r>
      <w:proofErr w:type="spellStart"/>
      <w:r w:rsidRPr="000E7F89">
        <w:rPr>
          <w:rFonts w:ascii="Arial" w:hAnsi="Arial" w:cs="Arial"/>
          <w:sz w:val="20"/>
          <w:szCs w:val="20"/>
          <w:lang w:val="en-US" w:bidi="en-US"/>
        </w:rPr>
        <w:t>Papagiannopoulos</w:t>
      </w:r>
      <w:proofErr w:type="spellEnd"/>
      <w:r w:rsidRPr="000E7F89">
        <w:rPr>
          <w:rFonts w:ascii="Arial" w:hAnsi="Arial" w:cs="Arial"/>
          <w:sz w:val="20"/>
          <w:szCs w:val="20"/>
          <w:lang w:val="en-US" w:bidi="en-US"/>
        </w:rPr>
        <w:t xml:space="preserve">, N., </w:t>
      </w:r>
      <w:proofErr w:type="spellStart"/>
      <w:r w:rsidRPr="000E7F89">
        <w:rPr>
          <w:rFonts w:ascii="Arial" w:hAnsi="Arial" w:cs="Arial"/>
          <w:sz w:val="20"/>
          <w:szCs w:val="20"/>
          <w:lang w:val="en-US" w:bidi="en-US"/>
        </w:rPr>
        <w:t>Tsekeri</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Vlastou</w:t>
      </w:r>
      <w:proofErr w:type="spellEnd"/>
      <w:r w:rsidRPr="000E7F89">
        <w:rPr>
          <w:rFonts w:ascii="Arial" w:hAnsi="Arial" w:cs="Arial"/>
          <w:sz w:val="20"/>
          <w:szCs w:val="20"/>
          <w:lang w:val="en-US" w:bidi="en-US"/>
        </w:rPr>
        <w:t xml:space="preserve">, G., </w:t>
      </w:r>
      <w:proofErr w:type="spellStart"/>
      <w:r w:rsidRPr="000E7F89">
        <w:rPr>
          <w:rFonts w:ascii="Arial" w:hAnsi="Arial" w:cs="Arial"/>
          <w:sz w:val="20"/>
          <w:szCs w:val="20"/>
          <w:lang w:val="en-US" w:bidi="en-US"/>
        </w:rPr>
        <w:t>Zanis</w:t>
      </w:r>
      <w:proofErr w:type="spellEnd"/>
      <w:r w:rsidRPr="000E7F89">
        <w:rPr>
          <w:rFonts w:ascii="Arial" w:hAnsi="Arial" w:cs="Arial"/>
          <w:sz w:val="20"/>
          <w:szCs w:val="20"/>
          <w:lang w:val="en-US" w:bidi="en-US"/>
        </w:rPr>
        <w:t xml:space="preserve">, P., </w:t>
      </w:r>
      <w:proofErr w:type="spellStart"/>
      <w:r w:rsidRPr="000E7F89">
        <w:rPr>
          <w:rFonts w:ascii="Arial" w:hAnsi="Arial" w:cs="Arial"/>
          <w:sz w:val="20"/>
          <w:szCs w:val="20"/>
          <w:lang w:val="en-US" w:bidi="en-US"/>
        </w:rPr>
        <w:t>Balis</w:t>
      </w:r>
      <w:proofErr w:type="spellEnd"/>
      <w:r w:rsidRPr="000E7F89">
        <w:rPr>
          <w:rFonts w:ascii="Arial" w:hAnsi="Arial" w:cs="Arial"/>
          <w:sz w:val="20"/>
          <w:szCs w:val="20"/>
          <w:lang w:val="en-US" w:bidi="en-US"/>
        </w:rPr>
        <w:t xml:space="preserve">, D., </w:t>
      </w:r>
      <w:proofErr w:type="spellStart"/>
      <w:r w:rsidRPr="000E7F89">
        <w:rPr>
          <w:rFonts w:ascii="Arial" w:hAnsi="Arial" w:cs="Arial"/>
          <w:sz w:val="20"/>
          <w:szCs w:val="20"/>
          <w:lang w:val="en-US" w:bidi="en-US"/>
        </w:rPr>
        <w:t>Wandinger</w:t>
      </w:r>
      <w:proofErr w:type="spellEnd"/>
      <w:r w:rsidRPr="000E7F89">
        <w:rPr>
          <w:rFonts w:ascii="Arial" w:hAnsi="Arial" w:cs="Arial"/>
          <w:sz w:val="20"/>
          <w:szCs w:val="20"/>
          <w:lang w:val="en-US" w:bidi="en-US"/>
        </w:rPr>
        <w:t xml:space="preserve">, U., and </w:t>
      </w:r>
      <w:proofErr w:type="spellStart"/>
      <w:r w:rsidRPr="000E7F89">
        <w:rPr>
          <w:rFonts w:ascii="Arial" w:hAnsi="Arial" w:cs="Arial"/>
          <w:sz w:val="20"/>
          <w:szCs w:val="20"/>
          <w:lang w:val="en-US" w:bidi="en-US"/>
        </w:rPr>
        <w:t>Ansmann</w:t>
      </w:r>
      <w:proofErr w:type="spellEnd"/>
      <w:r w:rsidRPr="000E7F89">
        <w:rPr>
          <w:rFonts w:ascii="Arial" w:hAnsi="Arial" w:cs="Arial"/>
          <w:sz w:val="20"/>
          <w:szCs w:val="20"/>
          <w:lang w:val="en-US" w:bidi="en-US"/>
        </w:rPr>
        <w:t xml:space="preserve">, A. Three-dimensional evolution of Saharan dust transport towards Europe based on a 9-year EARLINET-optimized CALIPSO dataset, </w:t>
      </w:r>
      <w:r w:rsidRPr="000E7F89">
        <w:rPr>
          <w:rFonts w:ascii="Arial" w:hAnsi="Arial" w:cs="Arial"/>
          <w:i/>
          <w:sz w:val="20"/>
          <w:szCs w:val="20"/>
          <w:lang w:val="en-US" w:bidi="en-US"/>
        </w:rPr>
        <w:t>Atmos. Chem. Phys.</w:t>
      </w:r>
      <w:r w:rsidRPr="000E7F89">
        <w:rPr>
          <w:rFonts w:ascii="Arial" w:hAnsi="Arial" w:cs="Arial"/>
          <w:sz w:val="20"/>
          <w:szCs w:val="20"/>
          <w:lang w:val="en-US" w:bidi="en-US"/>
        </w:rPr>
        <w:t xml:space="preserve"> </w:t>
      </w:r>
      <w:r w:rsidRPr="000E7F89">
        <w:rPr>
          <w:rFonts w:ascii="Arial" w:hAnsi="Arial" w:cs="Arial"/>
          <w:b/>
          <w:sz w:val="20"/>
          <w:szCs w:val="20"/>
          <w:lang w:val="en-US" w:bidi="en-US"/>
        </w:rPr>
        <w:t>2017</w:t>
      </w:r>
      <w:r w:rsidRPr="000E7F89">
        <w:rPr>
          <w:rFonts w:ascii="Arial" w:hAnsi="Arial" w:cs="Arial"/>
          <w:sz w:val="20"/>
          <w:szCs w:val="20"/>
          <w:lang w:val="en-US" w:bidi="en-US"/>
        </w:rPr>
        <w:t xml:space="preserve">, </w:t>
      </w:r>
      <w:r w:rsidRPr="000E7F89">
        <w:rPr>
          <w:rFonts w:ascii="Arial" w:hAnsi="Arial" w:cs="Arial"/>
          <w:i/>
          <w:sz w:val="20"/>
          <w:szCs w:val="20"/>
          <w:lang w:val="en-US" w:bidi="en-US"/>
        </w:rPr>
        <w:t>17</w:t>
      </w:r>
      <w:r w:rsidRPr="000E7F89">
        <w:rPr>
          <w:rFonts w:ascii="Arial" w:hAnsi="Arial" w:cs="Arial"/>
          <w:sz w:val="20"/>
          <w:szCs w:val="20"/>
          <w:lang w:val="en-US" w:bidi="en-US"/>
        </w:rPr>
        <w:t>, 5893–5919.</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Basart</w:t>
      </w:r>
      <w:proofErr w:type="spellEnd"/>
      <w:r w:rsidRPr="000E7F89">
        <w:rPr>
          <w:rFonts w:ascii="Arial" w:hAnsi="Arial" w:cs="Arial"/>
          <w:sz w:val="20"/>
          <w:szCs w:val="20"/>
          <w:lang w:val="en-US" w:bidi="en-US"/>
        </w:rPr>
        <w:t xml:space="preserve">, S., Pérez, C., Cuevas, E., </w:t>
      </w:r>
      <w:proofErr w:type="spellStart"/>
      <w:r w:rsidRPr="000E7F89">
        <w:rPr>
          <w:rFonts w:ascii="Arial" w:hAnsi="Arial" w:cs="Arial"/>
          <w:sz w:val="20"/>
          <w:szCs w:val="20"/>
          <w:lang w:val="en-US" w:bidi="en-US"/>
        </w:rPr>
        <w:t>Baldasano</w:t>
      </w:r>
      <w:proofErr w:type="spellEnd"/>
      <w:r w:rsidRPr="000E7F89">
        <w:rPr>
          <w:rFonts w:ascii="Arial" w:hAnsi="Arial" w:cs="Arial"/>
          <w:sz w:val="20"/>
          <w:szCs w:val="20"/>
          <w:lang w:val="en-US" w:bidi="en-US"/>
        </w:rPr>
        <w:t xml:space="preserve">, J. M., and </w:t>
      </w:r>
      <w:proofErr w:type="spellStart"/>
      <w:r w:rsidRPr="000E7F89">
        <w:rPr>
          <w:rFonts w:ascii="Arial" w:hAnsi="Arial" w:cs="Arial"/>
          <w:sz w:val="20"/>
          <w:szCs w:val="20"/>
          <w:lang w:val="en-US" w:bidi="en-US"/>
        </w:rPr>
        <w:t>Gobbi</w:t>
      </w:r>
      <w:proofErr w:type="spellEnd"/>
      <w:r w:rsidRPr="000E7F89">
        <w:rPr>
          <w:rFonts w:ascii="Arial" w:hAnsi="Arial" w:cs="Arial"/>
          <w:sz w:val="20"/>
          <w:szCs w:val="20"/>
          <w:lang w:val="en-US" w:bidi="en-US"/>
        </w:rPr>
        <w:t xml:space="preserve">, G. P. Aerosol characterization in Northern Africa, Northeastern Atlantic, Mediterranean Basin and Middle East from direct-sun AERONET observations, </w:t>
      </w:r>
      <w:r w:rsidRPr="000E7F89">
        <w:rPr>
          <w:rFonts w:ascii="Arial" w:hAnsi="Arial" w:cs="Arial"/>
          <w:i/>
          <w:sz w:val="20"/>
          <w:szCs w:val="20"/>
          <w:lang w:val="en-US" w:bidi="en-US"/>
        </w:rPr>
        <w:t>Atmos. Chem. Phys.</w:t>
      </w:r>
      <w:r w:rsidRPr="000E7F89">
        <w:rPr>
          <w:rFonts w:ascii="Arial" w:hAnsi="Arial" w:cs="Arial"/>
          <w:sz w:val="20"/>
          <w:szCs w:val="20"/>
          <w:lang w:val="en-US" w:bidi="en-US"/>
        </w:rPr>
        <w:t xml:space="preserve"> </w:t>
      </w:r>
      <w:r w:rsidRPr="000E7F89">
        <w:rPr>
          <w:rFonts w:ascii="Arial" w:hAnsi="Arial" w:cs="Arial"/>
          <w:b/>
          <w:sz w:val="20"/>
          <w:szCs w:val="20"/>
          <w:lang w:val="en-US" w:bidi="en-US"/>
        </w:rPr>
        <w:t>2009</w:t>
      </w:r>
      <w:r w:rsidRPr="000E7F89">
        <w:rPr>
          <w:rFonts w:ascii="Arial" w:hAnsi="Arial" w:cs="Arial"/>
          <w:sz w:val="20"/>
          <w:szCs w:val="20"/>
          <w:lang w:val="en-US" w:bidi="en-US"/>
        </w:rPr>
        <w:t xml:space="preserve">, </w:t>
      </w:r>
      <w:r w:rsidRPr="000E7F89">
        <w:rPr>
          <w:rFonts w:ascii="Arial" w:hAnsi="Arial" w:cs="Arial"/>
          <w:i/>
          <w:sz w:val="20"/>
          <w:szCs w:val="20"/>
          <w:lang w:val="en-US" w:bidi="en-US"/>
        </w:rPr>
        <w:t>9</w:t>
      </w:r>
      <w:r w:rsidRPr="000E7F89">
        <w:rPr>
          <w:rFonts w:ascii="Arial" w:hAnsi="Arial" w:cs="Arial"/>
          <w:sz w:val="20"/>
          <w:szCs w:val="20"/>
          <w:lang w:val="en-US" w:bidi="en-US"/>
        </w:rPr>
        <w:t>, 8265–8282.</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Ginoux</w:t>
      </w:r>
      <w:proofErr w:type="spellEnd"/>
      <w:r w:rsidRPr="000E7F89">
        <w:rPr>
          <w:rFonts w:ascii="Arial" w:hAnsi="Arial" w:cs="Arial"/>
          <w:sz w:val="20"/>
          <w:szCs w:val="20"/>
          <w:lang w:val="en-US" w:bidi="en-US"/>
        </w:rPr>
        <w:t>, P., Prospero, J. M., Gill, T. E., Hsu, N. C., &amp; Zhao, M. Global</w:t>
      </w:r>
      <w:r w:rsidRPr="000E7F89">
        <w:rPr>
          <w:rFonts w:ascii="Cambria Math" w:hAnsi="Cambria Math" w:cs="Cambria Math"/>
          <w:sz w:val="20"/>
          <w:szCs w:val="20"/>
          <w:lang w:val="en-US" w:bidi="en-US"/>
        </w:rPr>
        <w:t>‐</w:t>
      </w:r>
      <w:r w:rsidRPr="000E7F89">
        <w:rPr>
          <w:rFonts w:ascii="Arial" w:hAnsi="Arial" w:cs="Arial"/>
          <w:sz w:val="20"/>
          <w:szCs w:val="20"/>
          <w:lang w:val="en-US" w:bidi="en-US"/>
        </w:rPr>
        <w:t>scale attribution of anthropogenic and natural dust sources and their emission rates based on MODIS Deep Blue aerosol products. </w:t>
      </w:r>
      <w:r w:rsidRPr="000E7F89">
        <w:rPr>
          <w:rFonts w:ascii="Arial" w:hAnsi="Arial" w:cs="Arial"/>
          <w:i/>
          <w:iCs/>
          <w:sz w:val="20"/>
          <w:szCs w:val="20"/>
          <w:lang w:val="en-US" w:bidi="en-US"/>
        </w:rPr>
        <w:t xml:space="preserve">Reviews of Geophysics </w:t>
      </w:r>
      <w:r w:rsidRPr="000E7F89">
        <w:rPr>
          <w:rFonts w:ascii="Arial" w:hAnsi="Arial" w:cs="Arial"/>
          <w:b/>
          <w:iCs/>
          <w:sz w:val="20"/>
          <w:szCs w:val="20"/>
          <w:lang w:val="en-US" w:bidi="en-US"/>
        </w:rPr>
        <w:t>2012</w:t>
      </w:r>
      <w:r w:rsidRPr="000E7F89">
        <w:rPr>
          <w:rFonts w:ascii="Arial" w:hAnsi="Arial" w:cs="Arial"/>
          <w:sz w:val="20"/>
          <w:szCs w:val="20"/>
          <w:lang w:val="en-US" w:bidi="en-US"/>
        </w:rPr>
        <w:t>, </w:t>
      </w:r>
      <w:r w:rsidRPr="000E7F89">
        <w:rPr>
          <w:rFonts w:ascii="Arial" w:hAnsi="Arial" w:cs="Arial"/>
          <w:i/>
          <w:iCs/>
          <w:sz w:val="20"/>
          <w:szCs w:val="20"/>
          <w:lang w:val="en-US" w:bidi="en-US"/>
        </w:rPr>
        <w:t>50</w:t>
      </w:r>
      <w:r w:rsidRPr="000E7F89">
        <w:rPr>
          <w:rFonts w:ascii="Arial" w:hAnsi="Arial" w:cs="Arial"/>
          <w:sz w:val="20"/>
          <w:szCs w:val="20"/>
          <w:lang w:val="en-US" w:bidi="en-US"/>
        </w:rPr>
        <w:t>(3).</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Middleton, N. J. A geography of dust storms in South</w:t>
      </w:r>
      <w:r w:rsidRPr="000E7F89">
        <w:rPr>
          <w:rFonts w:ascii="Cambria Math" w:hAnsi="Cambria Math" w:cs="Cambria Math"/>
          <w:sz w:val="20"/>
          <w:szCs w:val="20"/>
          <w:lang w:val="en-US" w:bidi="en-US"/>
        </w:rPr>
        <w:t>‐</w:t>
      </w:r>
      <w:r w:rsidRPr="000E7F89">
        <w:rPr>
          <w:rFonts w:ascii="Arial" w:hAnsi="Arial" w:cs="Arial"/>
          <w:sz w:val="20"/>
          <w:szCs w:val="20"/>
          <w:lang w:val="en-US" w:bidi="en-US"/>
        </w:rPr>
        <w:t>west Asia. </w:t>
      </w:r>
      <w:r w:rsidRPr="000E7F89">
        <w:rPr>
          <w:rFonts w:ascii="Arial" w:hAnsi="Arial" w:cs="Arial"/>
          <w:i/>
          <w:iCs/>
          <w:sz w:val="20"/>
          <w:szCs w:val="20"/>
          <w:lang w:val="en-US" w:bidi="en-US"/>
        </w:rPr>
        <w:t xml:space="preserve">Journal of Climatology </w:t>
      </w:r>
      <w:r w:rsidRPr="000E7F89">
        <w:rPr>
          <w:rFonts w:ascii="Arial" w:hAnsi="Arial" w:cs="Arial"/>
          <w:b/>
          <w:iCs/>
          <w:sz w:val="20"/>
          <w:szCs w:val="20"/>
          <w:lang w:val="en-US" w:bidi="en-US"/>
        </w:rPr>
        <w:t>1986</w:t>
      </w:r>
      <w:r w:rsidRPr="000E7F89">
        <w:rPr>
          <w:rFonts w:ascii="Arial" w:hAnsi="Arial" w:cs="Arial"/>
          <w:sz w:val="20"/>
          <w:szCs w:val="20"/>
          <w:lang w:val="en-US" w:bidi="en-US"/>
        </w:rPr>
        <w:t>, </w:t>
      </w:r>
      <w:r w:rsidRPr="000E7F89">
        <w:rPr>
          <w:rFonts w:ascii="Arial" w:hAnsi="Arial" w:cs="Arial"/>
          <w:i/>
          <w:iCs/>
          <w:sz w:val="20"/>
          <w:szCs w:val="20"/>
          <w:lang w:val="en-US" w:bidi="en-US"/>
        </w:rPr>
        <w:t>6</w:t>
      </w:r>
      <w:r w:rsidRPr="000E7F89">
        <w:rPr>
          <w:rFonts w:ascii="Arial" w:hAnsi="Arial" w:cs="Arial"/>
          <w:sz w:val="20"/>
          <w:szCs w:val="20"/>
          <w:lang w:val="en-US" w:bidi="en-US"/>
        </w:rPr>
        <w:t>(2), 183-196.</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Gkikas</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Houssos</w:t>
      </w:r>
      <w:proofErr w:type="spellEnd"/>
      <w:r w:rsidRPr="000E7F89">
        <w:rPr>
          <w:rFonts w:ascii="Arial" w:hAnsi="Arial" w:cs="Arial"/>
          <w:sz w:val="20"/>
          <w:szCs w:val="20"/>
          <w:lang w:val="en-US" w:bidi="en-US"/>
        </w:rPr>
        <w:t xml:space="preserve">, E. E., </w:t>
      </w:r>
      <w:proofErr w:type="spellStart"/>
      <w:r w:rsidRPr="000E7F89">
        <w:rPr>
          <w:rFonts w:ascii="Arial" w:hAnsi="Arial" w:cs="Arial"/>
          <w:sz w:val="20"/>
          <w:szCs w:val="20"/>
          <w:lang w:val="en-US" w:bidi="en-US"/>
        </w:rPr>
        <w:t>Lolis</w:t>
      </w:r>
      <w:proofErr w:type="spellEnd"/>
      <w:r w:rsidRPr="000E7F89">
        <w:rPr>
          <w:rFonts w:ascii="Arial" w:hAnsi="Arial" w:cs="Arial"/>
          <w:sz w:val="20"/>
          <w:szCs w:val="20"/>
          <w:lang w:val="en-US" w:bidi="en-US"/>
        </w:rPr>
        <w:t xml:space="preserve">, C. J., </w:t>
      </w:r>
      <w:proofErr w:type="spellStart"/>
      <w:r w:rsidRPr="000E7F89">
        <w:rPr>
          <w:rFonts w:ascii="Arial" w:hAnsi="Arial" w:cs="Arial"/>
          <w:sz w:val="20"/>
          <w:szCs w:val="20"/>
          <w:lang w:val="en-US" w:bidi="en-US"/>
        </w:rPr>
        <w:t>Bartzokas</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Mihalopoulos</w:t>
      </w:r>
      <w:proofErr w:type="spellEnd"/>
      <w:r w:rsidRPr="000E7F89">
        <w:rPr>
          <w:rFonts w:ascii="Arial" w:hAnsi="Arial" w:cs="Arial"/>
          <w:sz w:val="20"/>
          <w:szCs w:val="20"/>
          <w:lang w:val="en-US" w:bidi="en-US"/>
        </w:rPr>
        <w:t xml:space="preserve">, N., &amp; </w:t>
      </w:r>
      <w:proofErr w:type="spellStart"/>
      <w:r w:rsidRPr="000E7F89">
        <w:rPr>
          <w:rFonts w:ascii="Arial" w:hAnsi="Arial" w:cs="Arial"/>
          <w:sz w:val="20"/>
          <w:szCs w:val="20"/>
          <w:lang w:val="en-US" w:bidi="en-US"/>
        </w:rPr>
        <w:t>Hatzianastassiou</w:t>
      </w:r>
      <w:proofErr w:type="spellEnd"/>
      <w:r w:rsidRPr="000E7F89">
        <w:rPr>
          <w:rFonts w:ascii="Arial" w:hAnsi="Arial" w:cs="Arial"/>
          <w:sz w:val="20"/>
          <w:szCs w:val="20"/>
          <w:lang w:val="en-US" w:bidi="en-US"/>
        </w:rPr>
        <w:t>, N. Atmospheric circulation evolution related to desert</w:t>
      </w:r>
      <w:r w:rsidRPr="000E7F89">
        <w:rPr>
          <w:rFonts w:ascii="Cambria Math" w:hAnsi="Cambria Math" w:cs="Cambria Math"/>
          <w:sz w:val="20"/>
          <w:szCs w:val="20"/>
          <w:lang w:val="en-US" w:bidi="en-US"/>
        </w:rPr>
        <w:t>‐</w:t>
      </w:r>
      <w:r w:rsidRPr="000E7F89">
        <w:rPr>
          <w:rFonts w:ascii="Arial" w:hAnsi="Arial" w:cs="Arial"/>
          <w:sz w:val="20"/>
          <w:szCs w:val="20"/>
          <w:lang w:val="en-US" w:bidi="en-US"/>
        </w:rPr>
        <w:t>dust episodes over the Mediterranean. </w:t>
      </w:r>
      <w:r w:rsidRPr="000E7F89">
        <w:rPr>
          <w:rFonts w:ascii="Arial" w:hAnsi="Arial" w:cs="Arial"/>
          <w:i/>
          <w:iCs/>
          <w:sz w:val="20"/>
          <w:szCs w:val="20"/>
          <w:lang w:val="en-US" w:bidi="en-US"/>
        </w:rPr>
        <w:t xml:space="preserve">Quarterly Journal of the Royal Meteorological Society </w:t>
      </w:r>
      <w:r w:rsidRPr="000E7F89">
        <w:rPr>
          <w:rFonts w:ascii="Arial" w:hAnsi="Arial" w:cs="Arial"/>
          <w:b/>
          <w:iCs/>
          <w:sz w:val="20"/>
          <w:szCs w:val="20"/>
          <w:lang w:val="en-US" w:bidi="en-US"/>
        </w:rPr>
        <w:t>2015</w:t>
      </w:r>
      <w:r w:rsidRPr="000E7F89">
        <w:rPr>
          <w:rFonts w:ascii="Arial" w:hAnsi="Arial" w:cs="Arial"/>
          <w:sz w:val="20"/>
          <w:szCs w:val="20"/>
          <w:lang w:val="en-US" w:bidi="en-US"/>
        </w:rPr>
        <w:t>, </w:t>
      </w:r>
      <w:r w:rsidRPr="000E7F89">
        <w:rPr>
          <w:rFonts w:ascii="Arial" w:hAnsi="Arial" w:cs="Arial"/>
          <w:i/>
          <w:iCs/>
          <w:sz w:val="20"/>
          <w:szCs w:val="20"/>
          <w:lang w:val="en-US" w:bidi="en-US"/>
        </w:rPr>
        <w:t>141</w:t>
      </w:r>
      <w:r w:rsidRPr="000E7F89">
        <w:rPr>
          <w:rFonts w:ascii="Arial" w:hAnsi="Arial" w:cs="Arial"/>
          <w:sz w:val="20"/>
          <w:szCs w:val="20"/>
          <w:lang w:val="en-US" w:bidi="en-US"/>
        </w:rPr>
        <w:t>(690), 1634-1645.</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Sofiev</w:t>
      </w:r>
      <w:proofErr w:type="spellEnd"/>
      <w:r w:rsidRPr="000E7F89">
        <w:rPr>
          <w:rFonts w:ascii="Arial" w:hAnsi="Arial" w:cs="Arial"/>
          <w:sz w:val="20"/>
          <w:szCs w:val="20"/>
          <w:lang w:val="en-US" w:bidi="en-US"/>
        </w:rPr>
        <w:t xml:space="preserve">, M., </w:t>
      </w:r>
      <w:proofErr w:type="spellStart"/>
      <w:r w:rsidRPr="000E7F89">
        <w:rPr>
          <w:rFonts w:ascii="Arial" w:hAnsi="Arial" w:cs="Arial"/>
          <w:sz w:val="20"/>
          <w:szCs w:val="20"/>
          <w:lang w:val="en-US" w:bidi="en-US"/>
        </w:rPr>
        <w:t>Soares</w:t>
      </w:r>
      <w:proofErr w:type="spellEnd"/>
      <w:r w:rsidRPr="000E7F89">
        <w:rPr>
          <w:rFonts w:ascii="Arial" w:hAnsi="Arial" w:cs="Arial"/>
          <w:sz w:val="20"/>
          <w:szCs w:val="20"/>
          <w:lang w:val="en-US" w:bidi="en-US"/>
        </w:rPr>
        <w:t xml:space="preserve">, J., Prank, M., de </w:t>
      </w:r>
      <w:proofErr w:type="spellStart"/>
      <w:r w:rsidRPr="000E7F89">
        <w:rPr>
          <w:rFonts w:ascii="Arial" w:hAnsi="Arial" w:cs="Arial"/>
          <w:sz w:val="20"/>
          <w:szCs w:val="20"/>
          <w:lang w:val="en-US" w:bidi="en-US"/>
        </w:rPr>
        <w:t>Leeuw</w:t>
      </w:r>
      <w:proofErr w:type="spellEnd"/>
      <w:r w:rsidRPr="000E7F89">
        <w:rPr>
          <w:rFonts w:ascii="Arial" w:hAnsi="Arial" w:cs="Arial"/>
          <w:sz w:val="20"/>
          <w:szCs w:val="20"/>
          <w:lang w:val="en-US" w:bidi="en-US"/>
        </w:rPr>
        <w:t xml:space="preserve">, G., &amp; </w:t>
      </w:r>
      <w:proofErr w:type="spellStart"/>
      <w:r w:rsidRPr="000E7F89">
        <w:rPr>
          <w:rFonts w:ascii="Arial" w:hAnsi="Arial" w:cs="Arial"/>
          <w:sz w:val="20"/>
          <w:szCs w:val="20"/>
          <w:lang w:val="en-US" w:bidi="en-US"/>
        </w:rPr>
        <w:t>Kukkonen</w:t>
      </w:r>
      <w:proofErr w:type="spellEnd"/>
      <w:r w:rsidRPr="000E7F89">
        <w:rPr>
          <w:rFonts w:ascii="Arial" w:hAnsi="Arial" w:cs="Arial"/>
          <w:sz w:val="20"/>
          <w:szCs w:val="20"/>
          <w:lang w:val="en-US" w:bidi="en-US"/>
        </w:rPr>
        <w:t>, J. A regional</w:t>
      </w:r>
      <w:r w:rsidRPr="000E7F89">
        <w:rPr>
          <w:rFonts w:ascii="Cambria Math" w:hAnsi="Cambria Math" w:cs="Cambria Math"/>
          <w:sz w:val="20"/>
          <w:szCs w:val="20"/>
          <w:lang w:val="en-US" w:bidi="en-US"/>
        </w:rPr>
        <w:t>‐</w:t>
      </w:r>
      <w:r w:rsidRPr="000E7F89">
        <w:rPr>
          <w:rFonts w:ascii="Arial" w:hAnsi="Arial" w:cs="Arial"/>
          <w:sz w:val="20"/>
          <w:szCs w:val="20"/>
          <w:lang w:val="en-US" w:bidi="en-US"/>
        </w:rPr>
        <w:t>to</w:t>
      </w:r>
      <w:r w:rsidRPr="000E7F89">
        <w:rPr>
          <w:rFonts w:ascii="Cambria Math" w:hAnsi="Cambria Math" w:cs="Cambria Math"/>
          <w:sz w:val="20"/>
          <w:szCs w:val="20"/>
          <w:lang w:val="en-US" w:bidi="en-US"/>
        </w:rPr>
        <w:t>‐</w:t>
      </w:r>
      <w:r w:rsidRPr="000E7F89">
        <w:rPr>
          <w:rFonts w:ascii="Arial" w:hAnsi="Arial" w:cs="Arial"/>
          <w:sz w:val="20"/>
          <w:szCs w:val="20"/>
          <w:lang w:val="en-US" w:bidi="en-US"/>
        </w:rPr>
        <w:t>global model of emission and transport of sea salt particles in the atmosphere. </w:t>
      </w:r>
      <w:r w:rsidRPr="000E7F89">
        <w:rPr>
          <w:rFonts w:ascii="Arial" w:hAnsi="Arial" w:cs="Arial"/>
          <w:i/>
          <w:iCs/>
          <w:sz w:val="20"/>
          <w:szCs w:val="20"/>
          <w:lang w:val="en-US" w:bidi="en-US"/>
        </w:rPr>
        <w:t xml:space="preserve">Journal of Geophysical Research: Atmospheres </w:t>
      </w:r>
      <w:r w:rsidRPr="000E7F89">
        <w:rPr>
          <w:rFonts w:ascii="Arial" w:hAnsi="Arial" w:cs="Arial"/>
          <w:b/>
          <w:iCs/>
          <w:sz w:val="20"/>
          <w:szCs w:val="20"/>
          <w:lang w:val="en-US" w:bidi="en-US"/>
        </w:rPr>
        <w:t>2011</w:t>
      </w:r>
      <w:r w:rsidRPr="000E7F89">
        <w:rPr>
          <w:rFonts w:ascii="Arial" w:hAnsi="Arial" w:cs="Arial"/>
          <w:sz w:val="20"/>
          <w:szCs w:val="20"/>
          <w:lang w:val="en-US" w:bidi="en-US"/>
        </w:rPr>
        <w:t>, </w:t>
      </w:r>
      <w:r w:rsidRPr="000E7F89">
        <w:rPr>
          <w:rFonts w:ascii="Arial" w:hAnsi="Arial" w:cs="Arial"/>
          <w:i/>
          <w:iCs/>
          <w:sz w:val="20"/>
          <w:szCs w:val="20"/>
          <w:lang w:val="en-US" w:bidi="en-US"/>
        </w:rPr>
        <w:t>116</w:t>
      </w:r>
      <w:r w:rsidRPr="000E7F89">
        <w:rPr>
          <w:rFonts w:ascii="Arial" w:hAnsi="Arial" w:cs="Arial"/>
          <w:sz w:val="20"/>
          <w:szCs w:val="20"/>
          <w:lang w:val="en-US" w:bidi="en-US"/>
        </w:rPr>
        <w:t>(D21).</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Monahan, E. C. </w:t>
      </w:r>
      <w:r w:rsidRPr="000E7F89">
        <w:rPr>
          <w:rFonts w:ascii="Arial" w:hAnsi="Arial" w:cs="Arial"/>
          <w:iCs/>
          <w:sz w:val="20"/>
          <w:szCs w:val="20"/>
          <w:lang w:val="en-US" w:bidi="en-US"/>
        </w:rPr>
        <w:t>The ocean as a source for atmospheric particles</w:t>
      </w:r>
      <w:r w:rsidRPr="000E7F89">
        <w:rPr>
          <w:rFonts w:ascii="Arial" w:hAnsi="Arial" w:cs="Arial"/>
          <w:sz w:val="20"/>
          <w:szCs w:val="20"/>
          <w:lang w:val="en-US" w:bidi="en-US"/>
        </w:rPr>
        <w:t>, </w:t>
      </w:r>
      <w:r w:rsidRPr="000E7F89">
        <w:rPr>
          <w:rFonts w:ascii="Arial" w:hAnsi="Arial" w:cs="Arial"/>
          <w:i/>
          <w:sz w:val="20"/>
          <w:szCs w:val="20"/>
          <w:lang w:val="en-US" w:bidi="en-US"/>
        </w:rPr>
        <w:t>Springer Netherlands</w:t>
      </w:r>
      <w:r w:rsidRPr="000E7F89">
        <w:rPr>
          <w:rFonts w:ascii="Arial" w:hAnsi="Arial" w:cs="Arial"/>
          <w:sz w:val="20"/>
          <w:szCs w:val="20"/>
          <w:lang w:val="en-US" w:bidi="en-US"/>
        </w:rPr>
        <w:t xml:space="preserve"> </w:t>
      </w:r>
      <w:r w:rsidRPr="000E7F89">
        <w:rPr>
          <w:rFonts w:ascii="Arial" w:hAnsi="Arial" w:cs="Arial"/>
          <w:b/>
          <w:sz w:val="20"/>
          <w:szCs w:val="20"/>
          <w:lang w:val="en-US" w:bidi="en-US"/>
        </w:rPr>
        <w:t>1986</w:t>
      </w:r>
      <w:r w:rsidRPr="000E7F89">
        <w:rPr>
          <w:rFonts w:ascii="Arial" w:hAnsi="Arial" w:cs="Arial"/>
          <w:sz w:val="20"/>
          <w:szCs w:val="20"/>
          <w:lang w:val="en-US" w:bidi="en-US"/>
        </w:rPr>
        <w:t>, 129-163.</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 xml:space="preserve">Wang, D., </w:t>
      </w:r>
      <w:proofErr w:type="spellStart"/>
      <w:r w:rsidRPr="000E7F89">
        <w:rPr>
          <w:rFonts w:ascii="Arial" w:hAnsi="Arial" w:cs="Arial"/>
          <w:sz w:val="20"/>
          <w:szCs w:val="20"/>
          <w:lang w:val="en-US" w:bidi="en-US"/>
        </w:rPr>
        <w:t>Szczepanik</w:t>
      </w:r>
      <w:proofErr w:type="spellEnd"/>
      <w:r w:rsidRPr="000E7F89">
        <w:rPr>
          <w:rFonts w:ascii="Arial" w:hAnsi="Arial" w:cs="Arial"/>
          <w:sz w:val="20"/>
          <w:szCs w:val="20"/>
          <w:lang w:val="en-US" w:bidi="en-US"/>
        </w:rPr>
        <w:t xml:space="preserve">, D., &amp; </w:t>
      </w:r>
      <w:proofErr w:type="spellStart"/>
      <w:r w:rsidRPr="000E7F89">
        <w:rPr>
          <w:rFonts w:ascii="Arial" w:hAnsi="Arial" w:cs="Arial"/>
          <w:sz w:val="20"/>
          <w:szCs w:val="20"/>
          <w:lang w:val="en-US" w:bidi="en-US"/>
        </w:rPr>
        <w:t>Stachlewska</w:t>
      </w:r>
      <w:proofErr w:type="spellEnd"/>
      <w:r w:rsidRPr="000E7F89">
        <w:rPr>
          <w:rFonts w:ascii="Arial" w:hAnsi="Arial" w:cs="Arial"/>
          <w:sz w:val="20"/>
          <w:szCs w:val="20"/>
          <w:lang w:val="en-US" w:bidi="en-US"/>
        </w:rPr>
        <w:t>, I. S. Interrelations between surface, boundary layer, and columnar aerosol properties derived in summer and early autumn over a continental urban site in Warsaw, Poland. </w:t>
      </w:r>
      <w:r w:rsidRPr="000E7F89">
        <w:rPr>
          <w:rFonts w:ascii="Arial" w:hAnsi="Arial" w:cs="Arial"/>
          <w:i/>
          <w:iCs/>
          <w:sz w:val="20"/>
          <w:szCs w:val="20"/>
          <w:lang w:val="en-US" w:bidi="en-US"/>
        </w:rPr>
        <w:t xml:space="preserve">Atmospheric Chemistry and Physics </w:t>
      </w:r>
      <w:r w:rsidRPr="000E7F89">
        <w:rPr>
          <w:rFonts w:ascii="Arial" w:hAnsi="Arial" w:cs="Arial"/>
          <w:b/>
          <w:iCs/>
          <w:sz w:val="20"/>
          <w:szCs w:val="20"/>
          <w:lang w:val="en-US" w:bidi="en-US"/>
        </w:rPr>
        <w:t>2019</w:t>
      </w:r>
      <w:r w:rsidRPr="000E7F89">
        <w:rPr>
          <w:rFonts w:ascii="Arial" w:hAnsi="Arial" w:cs="Arial"/>
          <w:sz w:val="20"/>
          <w:szCs w:val="20"/>
          <w:lang w:val="en-US" w:bidi="en-US"/>
        </w:rPr>
        <w:t>, </w:t>
      </w:r>
      <w:r w:rsidRPr="000E7F89">
        <w:rPr>
          <w:rFonts w:ascii="Arial" w:hAnsi="Arial" w:cs="Arial"/>
          <w:i/>
          <w:iCs/>
          <w:sz w:val="20"/>
          <w:szCs w:val="20"/>
          <w:lang w:val="en-US" w:bidi="en-US"/>
        </w:rPr>
        <w:t>19</w:t>
      </w:r>
      <w:r w:rsidRPr="000E7F89">
        <w:rPr>
          <w:rFonts w:ascii="Arial" w:hAnsi="Arial" w:cs="Arial"/>
          <w:sz w:val="20"/>
          <w:szCs w:val="20"/>
          <w:lang w:val="en-US" w:bidi="en-US"/>
        </w:rPr>
        <w:t>(20), 13097-13128.</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Groß</w:t>
      </w:r>
      <w:proofErr w:type="spellEnd"/>
      <w:r w:rsidRPr="000E7F89">
        <w:rPr>
          <w:rFonts w:ascii="Arial" w:hAnsi="Arial" w:cs="Arial"/>
          <w:sz w:val="20"/>
          <w:szCs w:val="20"/>
          <w:lang w:val="en-US" w:bidi="en-US"/>
        </w:rPr>
        <w:t xml:space="preserve">, S., </w:t>
      </w:r>
      <w:proofErr w:type="spellStart"/>
      <w:r w:rsidRPr="000E7F89">
        <w:rPr>
          <w:rFonts w:ascii="Arial" w:hAnsi="Arial" w:cs="Arial"/>
          <w:sz w:val="20"/>
          <w:szCs w:val="20"/>
          <w:lang w:val="en-US" w:bidi="en-US"/>
        </w:rPr>
        <w:t>Tesche</w:t>
      </w:r>
      <w:proofErr w:type="spellEnd"/>
      <w:r w:rsidRPr="000E7F89">
        <w:rPr>
          <w:rFonts w:ascii="Arial" w:hAnsi="Arial" w:cs="Arial"/>
          <w:sz w:val="20"/>
          <w:szCs w:val="20"/>
          <w:lang w:val="en-US" w:bidi="en-US"/>
        </w:rPr>
        <w:t xml:space="preserve">, M., </w:t>
      </w:r>
      <w:proofErr w:type="spellStart"/>
      <w:r w:rsidRPr="000E7F89">
        <w:rPr>
          <w:rFonts w:ascii="Arial" w:hAnsi="Arial" w:cs="Arial"/>
          <w:sz w:val="20"/>
          <w:szCs w:val="20"/>
          <w:lang w:val="en-US" w:bidi="en-US"/>
        </w:rPr>
        <w:t>Freudenthaler</w:t>
      </w:r>
      <w:proofErr w:type="spellEnd"/>
      <w:r w:rsidRPr="000E7F89">
        <w:rPr>
          <w:rFonts w:ascii="Arial" w:hAnsi="Arial" w:cs="Arial"/>
          <w:sz w:val="20"/>
          <w:szCs w:val="20"/>
          <w:lang w:val="en-US" w:bidi="en-US"/>
        </w:rPr>
        <w:t xml:space="preserve">, V., </w:t>
      </w:r>
      <w:proofErr w:type="spellStart"/>
      <w:r w:rsidRPr="000E7F89">
        <w:rPr>
          <w:rFonts w:ascii="Arial" w:hAnsi="Arial" w:cs="Arial"/>
          <w:sz w:val="20"/>
          <w:szCs w:val="20"/>
          <w:lang w:val="en-US" w:bidi="en-US"/>
        </w:rPr>
        <w:t>Toledano</w:t>
      </w:r>
      <w:proofErr w:type="spellEnd"/>
      <w:r w:rsidRPr="000E7F89">
        <w:rPr>
          <w:rFonts w:ascii="Arial" w:hAnsi="Arial" w:cs="Arial"/>
          <w:sz w:val="20"/>
          <w:szCs w:val="20"/>
          <w:lang w:val="en-US" w:bidi="en-US"/>
        </w:rPr>
        <w:t xml:space="preserve">, C., </w:t>
      </w:r>
      <w:proofErr w:type="spellStart"/>
      <w:r w:rsidRPr="000E7F89">
        <w:rPr>
          <w:rFonts w:ascii="Arial" w:hAnsi="Arial" w:cs="Arial"/>
          <w:sz w:val="20"/>
          <w:szCs w:val="20"/>
          <w:lang w:val="en-US" w:bidi="en-US"/>
        </w:rPr>
        <w:t>Wiegner</w:t>
      </w:r>
      <w:proofErr w:type="spellEnd"/>
      <w:r w:rsidRPr="000E7F89">
        <w:rPr>
          <w:rFonts w:ascii="Arial" w:hAnsi="Arial" w:cs="Arial"/>
          <w:sz w:val="20"/>
          <w:szCs w:val="20"/>
          <w:lang w:val="en-US" w:bidi="en-US"/>
        </w:rPr>
        <w:t xml:space="preserve">, M., </w:t>
      </w:r>
      <w:proofErr w:type="spellStart"/>
      <w:r w:rsidRPr="000E7F89">
        <w:rPr>
          <w:rFonts w:ascii="Arial" w:hAnsi="Arial" w:cs="Arial"/>
          <w:sz w:val="20"/>
          <w:szCs w:val="20"/>
          <w:lang w:val="en-US" w:bidi="en-US"/>
        </w:rPr>
        <w:t>Ansmann</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Althausen</w:t>
      </w:r>
      <w:proofErr w:type="spellEnd"/>
      <w:r w:rsidRPr="000E7F89">
        <w:rPr>
          <w:rFonts w:ascii="Arial" w:hAnsi="Arial" w:cs="Arial"/>
          <w:sz w:val="20"/>
          <w:szCs w:val="20"/>
          <w:lang w:val="en-US" w:bidi="en-US"/>
        </w:rPr>
        <w:t xml:space="preserve">, D., and </w:t>
      </w:r>
      <w:proofErr w:type="spellStart"/>
      <w:r w:rsidRPr="000E7F89">
        <w:rPr>
          <w:rFonts w:ascii="Arial" w:hAnsi="Arial" w:cs="Arial"/>
          <w:sz w:val="20"/>
          <w:szCs w:val="20"/>
          <w:lang w:val="en-US" w:bidi="en-US"/>
        </w:rPr>
        <w:t>Seefeldner</w:t>
      </w:r>
      <w:proofErr w:type="spellEnd"/>
      <w:r w:rsidRPr="000E7F89">
        <w:rPr>
          <w:rFonts w:ascii="Arial" w:hAnsi="Arial" w:cs="Arial"/>
          <w:sz w:val="20"/>
          <w:szCs w:val="20"/>
          <w:lang w:val="en-US" w:bidi="en-US"/>
        </w:rPr>
        <w:t xml:space="preserve">, M. Characterization of Saharan dust, marine aerosols and mixtures of biomass-burning aerosols and dust by means of multi-wavelength depolarization and Raman </w:t>
      </w:r>
      <w:proofErr w:type="spellStart"/>
      <w:r w:rsidRPr="000E7F89">
        <w:rPr>
          <w:rFonts w:ascii="Arial" w:hAnsi="Arial" w:cs="Arial"/>
          <w:sz w:val="20"/>
          <w:szCs w:val="20"/>
          <w:lang w:val="en-US" w:bidi="en-US"/>
        </w:rPr>
        <w:t>lidar</w:t>
      </w:r>
      <w:proofErr w:type="spellEnd"/>
      <w:r w:rsidRPr="000E7F89">
        <w:rPr>
          <w:rFonts w:ascii="Arial" w:hAnsi="Arial" w:cs="Arial"/>
          <w:sz w:val="20"/>
          <w:szCs w:val="20"/>
          <w:lang w:val="en-US" w:bidi="en-US"/>
        </w:rPr>
        <w:t xml:space="preserve"> measurements during SAMUM–2, </w:t>
      </w:r>
      <w:proofErr w:type="spellStart"/>
      <w:r w:rsidRPr="000E7F89">
        <w:rPr>
          <w:rFonts w:ascii="Arial" w:hAnsi="Arial" w:cs="Arial"/>
          <w:i/>
          <w:sz w:val="20"/>
          <w:szCs w:val="20"/>
          <w:lang w:val="en-US" w:bidi="en-US"/>
        </w:rPr>
        <w:t>Tellus</w:t>
      </w:r>
      <w:proofErr w:type="spellEnd"/>
      <w:r w:rsidRPr="000E7F89">
        <w:rPr>
          <w:rFonts w:ascii="Arial" w:hAnsi="Arial" w:cs="Arial"/>
          <w:i/>
          <w:sz w:val="20"/>
          <w:szCs w:val="20"/>
          <w:lang w:val="en-US" w:bidi="en-US"/>
        </w:rPr>
        <w:t xml:space="preserve"> B</w:t>
      </w:r>
      <w:r w:rsidRPr="000E7F89">
        <w:rPr>
          <w:rFonts w:ascii="Arial" w:hAnsi="Arial" w:cs="Arial"/>
          <w:sz w:val="20"/>
          <w:szCs w:val="20"/>
          <w:lang w:val="en-US" w:bidi="en-US"/>
        </w:rPr>
        <w:t xml:space="preserve"> </w:t>
      </w:r>
      <w:r w:rsidRPr="000E7F89">
        <w:rPr>
          <w:rFonts w:ascii="Arial" w:hAnsi="Arial" w:cs="Arial"/>
          <w:b/>
          <w:sz w:val="20"/>
          <w:szCs w:val="20"/>
          <w:lang w:val="en-US" w:bidi="en-US"/>
        </w:rPr>
        <w:t>2011</w:t>
      </w:r>
      <w:r w:rsidRPr="000E7F89">
        <w:rPr>
          <w:rFonts w:ascii="Arial" w:hAnsi="Arial" w:cs="Arial"/>
          <w:sz w:val="20"/>
          <w:szCs w:val="20"/>
          <w:lang w:val="en-US" w:bidi="en-US"/>
        </w:rPr>
        <w:t xml:space="preserve">, </w:t>
      </w:r>
      <w:r w:rsidRPr="000E7F89">
        <w:rPr>
          <w:rFonts w:ascii="Arial" w:hAnsi="Arial" w:cs="Arial"/>
          <w:i/>
          <w:sz w:val="20"/>
          <w:szCs w:val="20"/>
          <w:lang w:val="en-US" w:bidi="en-US"/>
        </w:rPr>
        <w:t>63</w:t>
      </w:r>
      <w:r w:rsidRPr="000E7F89">
        <w:rPr>
          <w:rFonts w:ascii="Arial" w:hAnsi="Arial" w:cs="Arial"/>
          <w:sz w:val="20"/>
          <w:szCs w:val="20"/>
          <w:lang w:val="en-US" w:bidi="en-US"/>
        </w:rPr>
        <w:t>, 706–724.</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 xml:space="preserve">Schuster, G. L., Vaughan, M., MacDonnell, D., Su, W., Winker, D., </w:t>
      </w:r>
      <w:proofErr w:type="spellStart"/>
      <w:r w:rsidRPr="000E7F89">
        <w:rPr>
          <w:rFonts w:ascii="Arial" w:hAnsi="Arial" w:cs="Arial"/>
          <w:sz w:val="20"/>
          <w:szCs w:val="20"/>
          <w:lang w:val="en-US" w:bidi="en-US"/>
        </w:rPr>
        <w:t>Dubovik</w:t>
      </w:r>
      <w:proofErr w:type="spellEnd"/>
      <w:r w:rsidRPr="000E7F89">
        <w:rPr>
          <w:rFonts w:ascii="Arial" w:hAnsi="Arial" w:cs="Arial"/>
          <w:sz w:val="20"/>
          <w:szCs w:val="20"/>
          <w:lang w:val="en-US" w:bidi="en-US"/>
        </w:rPr>
        <w:t xml:space="preserve">, O., </w:t>
      </w:r>
      <w:proofErr w:type="spellStart"/>
      <w:r w:rsidRPr="000E7F89">
        <w:rPr>
          <w:rFonts w:ascii="Arial" w:hAnsi="Arial" w:cs="Arial"/>
          <w:sz w:val="20"/>
          <w:szCs w:val="20"/>
          <w:lang w:val="en-US" w:bidi="en-US"/>
        </w:rPr>
        <w:t>Lapyonok</w:t>
      </w:r>
      <w:proofErr w:type="spellEnd"/>
      <w:r w:rsidRPr="000E7F89">
        <w:rPr>
          <w:rFonts w:ascii="Arial" w:hAnsi="Arial" w:cs="Arial"/>
          <w:sz w:val="20"/>
          <w:szCs w:val="20"/>
          <w:lang w:val="en-US" w:bidi="en-US"/>
        </w:rPr>
        <w:t xml:space="preserve">, T., and </w:t>
      </w:r>
      <w:proofErr w:type="spellStart"/>
      <w:r w:rsidRPr="000E7F89">
        <w:rPr>
          <w:rFonts w:ascii="Arial" w:hAnsi="Arial" w:cs="Arial"/>
          <w:sz w:val="20"/>
          <w:szCs w:val="20"/>
          <w:lang w:val="en-US" w:bidi="en-US"/>
        </w:rPr>
        <w:t>Trepte</w:t>
      </w:r>
      <w:proofErr w:type="spellEnd"/>
      <w:r w:rsidRPr="000E7F89">
        <w:rPr>
          <w:rFonts w:ascii="Arial" w:hAnsi="Arial" w:cs="Arial"/>
          <w:sz w:val="20"/>
          <w:szCs w:val="20"/>
          <w:lang w:val="en-US" w:bidi="en-US"/>
        </w:rPr>
        <w:t xml:space="preserve">, C. Comparison of CALIPSO aerosol optical depth retrievals to AERONET measurements, and a climatology for the </w:t>
      </w:r>
      <w:proofErr w:type="spellStart"/>
      <w:r w:rsidRPr="000E7F89">
        <w:rPr>
          <w:rFonts w:ascii="Arial" w:hAnsi="Arial" w:cs="Arial"/>
          <w:sz w:val="20"/>
          <w:szCs w:val="20"/>
          <w:lang w:val="en-US" w:bidi="en-US"/>
        </w:rPr>
        <w:t>lidar</w:t>
      </w:r>
      <w:proofErr w:type="spellEnd"/>
      <w:r w:rsidRPr="000E7F89">
        <w:rPr>
          <w:rFonts w:ascii="Arial" w:hAnsi="Arial" w:cs="Arial"/>
          <w:sz w:val="20"/>
          <w:szCs w:val="20"/>
          <w:lang w:val="en-US" w:bidi="en-US"/>
        </w:rPr>
        <w:t xml:space="preserve"> ratio of dust, </w:t>
      </w:r>
      <w:r w:rsidRPr="000E7F89">
        <w:rPr>
          <w:rFonts w:ascii="Arial" w:hAnsi="Arial" w:cs="Arial"/>
          <w:i/>
          <w:sz w:val="20"/>
          <w:szCs w:val="20"/>
          <w:lang w:val="en-US" w:bidi="en-US"/>
        </w:rPr>
        <w:t>Atmos. Chem. Phys.</w:t>
      </w:r>
      <w:r w:rsidRPr="000E7F89">
        <w:rPr>
          <w:rFonts w:ascii="Arial" w:hAnsi="Arial" w:cs="Arial"/>
          <w:sz w:val="20"/>
          <w:szCs w:val="20"/>
          <w:lang w:val="en-US" w:bidi="en-US"/>
        </w:rPr>
        <w:t xml:space="preserve"> </w:t>
      </w:r>
      <w:r w:rsidRPr="000E7F89">
        <w:rPr>
          <w:rFonts w:ascii="Arial" w:hAnsi="Arial" w:cs="Arial"/>
          <w:b/>
          <w:sz w:val="20"/>
          <w:szCs w:val="20"/>
          <w:lang w:val="en-US" w:bidi="en-US"/>
        </w:rPr>
        <w:t>2012</w:t>
      </w:r>
      <w:r w:rsidRPr="000E7F89">
        <w:rPr>
          <w:rFonts w:ascii="Arial" w:hAnsi="Arial" w:cs="Arial"/>
          <w:sz w:val="20"/>
          <w:szCs w:val="20"/>
          <w:lang w:val="en-US" w:bidi="en-US"/>
        </w:rPr>
        <w:t xml:space="preserve">, </w:t>
      </w:r>
      <w:r w:rsidRPr="000E7F89">
        <w:rPr>
          <w:rFonts w:ascii="Arial" w:hAnsi="Arial" w:cs="Arial"/>
          <w:i/>
          <w:sz w:val="20"/>
          <w:szCs w:val="20"/>
          <w:lang w:val="en-US" w:bidi="en-US"/>
        </w:rPr>
        <w:t>12</w:t>
      </w:r>
      <w:r w:rsidRPr="000E7F89">
        <w:rPr>
          <w:rFonts w:ascii="Arial" w:hAnsi="Arial" w:cs="Arial"/>
          <w:sz w:val="20"/>
          <w:szCs w:val="20"/>
          <w:lang w:val="en-US" w:bidi="en-US"/>
        </w:rPr>
        <w:t>, 7431–7452.</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 xml:space="preserve">Burton, S. P., </w:t>
      </w:r>
      <w:proofErr w:type="spellStart"/>
      <w:r w:rsidRPr="000E7F89">
        <w:rPr>
          <w:rFonts w:ascii="Arial" w:hAnsi="Arial" w:cs="Arial"/>
          <w:sz w:val="20"/>
          <w:szCs w:val="20"/>
          <w:lang w:val="en-US" w:bidi="en-US"/>
        </w:rPr>
        <w:t>Ferrare</w:t>
      </w:r>
      <w:proofErr w:type="spellEnd"/>
      <w:r w:rsidRPr="000E7F89">
        <w:rPr>
          <w:rFonts w:ascii="Arial" w:hAnsi="Arial" w:cs="Arial"/>
          <w:sz w:val="20"/>
          <w:szCs w:val="20"/>
          <w:lang w:val="en-US" w:bidi="en-US"/>
        </w:rPr>
        <w:t>, R. A., Vaughan, M. A., Omar, A. H., Rogers, R. R., Hostetler, C. A., &amp; Hair, J. W. Aerosol classification from airborne HSRL and comparisons with the CALIPSO vertical feature mask. </w:t>
      </w:r>
      <w:r w:rsidRPr="000E7F89">
        <w:rPr>
          <w:rFonts w:ascii="Arial" w:hAnsi="Arial" w:cs="Arial"/>
          <w:i/>
          <w:iCs/>
          <w:sz w:val="20"/>
          <w:szCs w:val="20"/>
          <w:lang w:val="en-US" w:bidi="en-US"/>
        </w:rPr>
        <w:t xml:space="preserve">Atmospheric Measurement Techniques </w:t>
      </w:r>
      <w:r w:rsidRPr="000E7F89">
        <w:rPr>
          <w:rFonts w:ascii="Arial" w:hAnsi="Arial" w:cs="Arial"/>
          <w:b/>
          <w:iCs/>
          <w:sz w:val="20"/>
          <w:szCs w:val="20"/>
          <w:lang w:val="en-US" w:bidi="en-US"/>
        </w:rPr>
        <w:t>2013</w:t>
      </w:r>
      <w:r w:rsidRPr="000E7F89">
        <w:rPr>
          <w:rFonts w:ascii="Arial" w:hAnsi="Arial" w:cs="Arial"/>
          <w:sz w:val="20"/>
          <w:szCs w:val="20"/>
          <w:lang w:val="en-US" w:bidi="en-US"/>
        </w:rPr>
        <w:t>, </w:t>
      </w:r>
      <w:r w:rsidRPr="000E7F89">
        <w:rPr>
          <w:rFonts w:ascii="Arial" w:hAnsi="Arial" w:cs="Arial"/>
          <w:i/>
          <w:iCs/>
          <w:sz w:val="20"/>
          <w:szCs w:val="20"/>
          <w:lang w:val="en-US" w:bidi="en-US"/>
        </w:rPr>
        <w:t>6</w:t>
      </w:r>
      <w:r w:rsidRPr="000E7F89">
        <w:rPr>
          <w:rFonts w:ascii="Arial" w:hAnsi="Arial" w:cs="Arial"/>
          <w:sz w:val="20"/>
          <w:szCs w:val="20"/>
          <w:lang w:val="en-US" w:bidi="en-US"/>
        </w:rPr>
        <w:t>(5), 1397-1412.</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Gui</w:t>
      </w:r>
      <w:proofErr w:type="spellEnd"/>
      <w:r w:rsidRPr="000E7F89">
        <w:rPr>
          <w:rFonts w:ascii="Arial" w:hAnsi="Arial" w:cs="Arial"/>
          <w:sz w:val="20"/>
          <w:szCs w:val="20"/>
          <w:lang w:val="en-US" w:bidi="en-US"/>
        </w:rPr>
        <w:t xml:space="preserve">, L.; Tao, M.; Wang, Y.; Wang, L.; Chen, L.; Lin, C.; Tao, J.; Wang, J.; Yu, C. Climatology of aerosol types and their vertical distribution over East Asia based on CALIPSO </w:t>
      </w:r>
      <w:proofErr w:type="spellStart"/>
      <w:r w:rsidRPr="000E7F89">
        <w:rPr>
          <w:rFonts w:ascii="Arial" w:hAnsi="Arial" w:cs="Arial"/>
          <w:sz w:val="20"/>
          <w:szCs w:val="20"/>
          <w:lang w:val="en-US" w:bidi="en-US"/>
        </w:rPr>
        <w:t>lidar</w:t>
      </w:r>
      <w:proofErr w:type="spellEnd"/>
      <w:r w:rsidRPr="000E7F89">
        <w:rPr>
          <w:rFonts w:ascii="Arial" w:hAnsi="Arial" w:cs="Arial"/>
          <w:sz w:val="20"/>
          <w:szCs w:val="20"/>
          <w:lang w:val="en-US" w:bidi="en-US"/>
        </w:rPr>
        <w:t xml:space="preserve"> measurements, </w:t>
      </w:r>
      <w:r w:rsidRPr="000E7F89">
        <w:rPr>
          <w:rFonts w:ascii="Arial" w:hAnsi="Arial" w:cs="Arial"/>
          <w:i/>
          <w:sz w:val="20"/>
          <w:szCs w:val="20"/>
          <w:lang w:val="en-US" w:bidi="en-US"/>
        </w:rPr>
        <w:t xml:space="preserve">Int. J. </w:t>
      </w:r>
      <w:proofErr w:type="spellStart"/>
      <w:r w:rsidRPr="000E7F89">
        <w:rPr>
          <w:rFonts w:ascii="Arial" w:hAnsi="Arial" w:cs="Arial"/>
          <w:i/>
          <w:sz w:val="20"/>
          <w:szCs w:val="20"/>
          <w:lang w:val="en-US" w:bidi="en-US"/>
        </w:rPr>
        <w:t>Clim</w:t>
      </w:r>
      <w:proofErr w:type="spellEnd"/>
      <w:r w:rsidRPr="000E7F89">
        <w:rPr>
          <w:rFonts w:ascii="Arial" w:hAnsi="Arial" w:cs="Arial"/>
          <w:i/>
          <w:sz w:val="20"/>
          <w:szCs w:val="20"/>
          <w:lang w:val="en-US" w:bidi="en-US"/>
        </w:rPr>
        <w:t xml:space="preserve">. </w:t>
      </w:r>
      <w:r w:rsidRPr="000E7F89">
        <w:rPr>
          <w:rFonts w:ascii="Arial" w:hAnsi="Arial" w:cs="Arial"/>
          <w:b/>
          <w:sz w:val="20"/>
          <w:szCs w:val="20"/>
          <w:lang w:val="en-US" w:bidi="en-US"/>
        </w:rPr>
        <w:t>2022</w:t>
      </w:r>
      <w:r w:rsidRPr="000E7F89">
        <w:rPr>
          <w:rFonts w:ascii="Arial" w:hAnsi="Arial" w:cs="Arial"/>
          <w:sz w:val="20"/>
          <w:szCs w:val="20"/>
          <w:lang w:val="en-US" w:bidi="en-US"/>
        </w:rPr>
        <w:t xml:space="preserve">, </w:t>
      </w:r>
      <w:r w:rsidRPr="000E7F89">
        <w:rPr>
          <w:rFonts w:ascii="Arial" w:hAnsi="Arial" w:cs="Arial"/>
          <w:i/>
          <w:sz w:val="20"/>
          <w:szCs w:val="20"/>
          <w:lang w:val="en-US" w:bidi="en-US"/>
        </w:rPr>
        <w:t>42</w:t>
      </w:r>
      <w:r w:rsidRPr="000E7F89">
        <w:rPr>
          <w:rFonts w:ascii="Arial" w:hAnsi="Arial" w:cs="Arial"/>
          <w:sz w:val="20"/>
          <w:szCs w:val="20"/>
          <w:lang w:val="en-US" w:bidi="en-US"/>
        </w:rPr>
        <w:t>, 6042–6054</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lastRenderedPageBreak/>
        <w:t>Haarig</w:t>
      </w:r>
      <w:proofErr w:type="spellEnd"/>
      <w:r w:rsidRPr="000E7F89">
        <w:rPr>
          <w:rFonts w:ascii="Arial" w:hAnsi="Arial" w:cs="Arial"/>
          <w:sz w:val="20"/>
          <w:szCs w:val="20"/>
          <w:lang w:val="en-US" w:bidi="en-US"/>
        </w:rPr>
        <w:t xml:space="preserve">, M., </w:t>
      </w:r>
      <w:proofErr w:type="spellStart"/>
      <w:r w:rsidRPr="000E7F89">
        <w:rPr>
          <w:rFonts w:ascii="Arial" w:hAnsi="Arial" w:cs="Arial"/>
          <w:sz w:val="20"/>
          <w:szCs w:val="20"/>
          <w:lang w:val="en-US" w:bidi="en-US"/>
        </w:rPr>
        <w:t>Ansmann</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Baars</w:t>
      </w:r>
      <w:proofErr w:type="spellEnd"/>
      <w:r w:rsidRPr="000E7F89">
        <w:rPr>
          <w:rFonts w:ascii="Arial" w:hAnsi="Arial" w:cs="Arial"/>
          <w:sz w:val="20"/>
          <w:szCs w:val="20"/>
          <w:lang w:val="en-US" w:bidi="en-US"/>
        </w:rPr>
        <w:t xml:space="preserve">, H., Jimenez, C., </w:t>
      </w:r>
      <w:proofErr w:type="spellStart"/>
      <w:r w:rsidRPr="000E7F89">
        <w:rPr>
          <w:rFonts w:ascii="Arial" w:hAnsi="Arial" w:cs="Arial"/>
          <w:sz w:val="20"/>
          <w:szCs w:val="20"/>
          <w:lang w:val="en-US" w:bidi="en-US"/>
        </w:rPr>
        <w:t>Veselovskii</w:t>
      </w:r>
      <w:proofErr w:type="spellEnd"/>
      <w:r w:rsidRPr="000E7F89">
        <w:rPr>
          <w:rFonts w:ascii="Arial" w:hAnsi="Arial" w:cs="Arial"/>
          <w:sz w:val="20"/>
          <w:szCs w:val="20"/>
          <w:lang w:val="en-US" w:bidi="en-US"/>
        </w:rPr>
        <w:t xml:space="preserve">, I., Engelmann, R., and </w:t>
      </w:r>
      <w:proofErr w:type="spellStart"/>
      <w:r w:rsidRPr="000E7F89">
        <w:rPr>
          <w:rFonts w:ascii="Arial" w:hAnsi="Arial" w:cs="Arial"/>
          <w:sz w:val="20"/>
          <w:szCs w:val="20"/>
          <w:lang w:val="en-US" w:bidi="en-US"/>
        </w:rPr>
        <w:t>Althausen</w:t>
      </w:r>
      <w:proofErr w:type="spellEnd"/>
      <w:r w:rsidRPr="000E7F89">
        <w:rPr>
          <w:rFonts w:ascii="Arial" w:hAnsi="Arial" w:cs="Arial"/>
          <w:sz w:val="20"/>
          <w:szCs w:val="20"/>
          <w:lang w:val="en-US" w:bidi="en-US"/>
        </w:rPr>
        <w:t xml:space="preserve">, D. Depolarization and </w:t>
      </w:r>
      <w:proofErr w:type="spellStart"/>
      <w:r w:rsidRPr="000E7F89">
        <w:rPr>
          <w:rFonts w:ascii="Arial" w:hAnsi="Arial" w:cs="Arial"/>
          <w:sz w:val="20"/>
          <w:szCs w:val="20"/>
          <w:lang w:val="en-US" w:bidi="en-US"/>
        </w:rPr>
        <w:t>lidar</w:t>
      </w:r>
      <w:proofErr w:type="spellEnd"/>
      <w:r w:rsidRPr="000E7F89">
        <w:rPr>
          <w:rFonts w:ascii="Arial" w:hAnsi="Arial" w:cs="Arial"/>
          <w:sz w:val="20"/>
          <w:szCs w:val="20"/>
          <w:lang w:val="en-US" w:bidi="en-US"/>
        </w:rPr>
        <w:t xml:space="preserve"> ratios at 355, 532, and 1064 nm and microphysical properties of aged tropospheric and stratospheric Canadian wildfire smoke, </w:t>
      </w:r>
      <w:r w:rsidRPr="000E7F89">
        <w:rPr>
          <w:rFonts w:ascii="Arial" w:hAnsi="Arial" w:cs="Arial"/>
          <w:i/>
          <w:sz w:val="20"/>
          <w:szCs w:val="20"/>
          <w:lang w:val="en-US" w:bidi="en-US"/>
        </w:rPr>
        <w:t>Atmos. Chem. Phys.</w:t>
      </w:r>
      <w:r w:rsidRPr="000E7F89">
        <w:rPr>
          <w:rFonts w:ascii="Arial" w:hAnsi="Arial" w:cs="Arial"/>
          <w:sz w:val="20"/>
          <w:szCs w:val="20"/>
          <w:lang w:val="en-US" w:bidi="en-US"/>
        </w:rPr>
        <w:t xml:space="preserve"> </w:t>
      </w:r>
      <w:r w:rsidRPr="000E7F89">
        <w:rPr>
          <w:rFonts w:ascii="Arial" w:hAnsi="Arial" w:cs="Arial"/>
          <w:b/>
          <w:sz w:val="20"/>
          <w:szCs w:val="20"/>
          <w:lang w:val="en-US" w:bidi="en-US"/>
        </w:rPr>
        <w:t>2018</w:t>
      </w:r>
      <w:r w:rsidRPr="000E7F89">
        <w:rPr>
          <w:rFonts w:ascii="Arial" w:hAnsi="Arial" w:cs="Arial"/>
          <w:sz w:val="20"/>
          <w:szCs w:val="20"/>
          <w:lang w:val="en-US" w:bidi="en-US"/>
        </w:rPr>
        <w:t xml:space="preserve">, </w:t>
      </w:r>
      <w:r w:rsidRPr="000E7F89">
        <w:rPr>
          <w:rFonts w:ascii="Arial" w:hAnsi="Arial" w:cs="Arial"/>
          <w:i/>
          <w:sz w:val="20"/>
          <w:szCs w:val="20"/>
          <w:lang w:val="en-US" w:bidi="en-US"/>
        </w:rPr>
        <w:t>18</w:t>
      </w:r>
      <w:r w:rsidRPr="000E7F89">
        <w:rPr>
          <w:rFonts w:ascii="Arial" w:hAnsi="Arial" w:cs="Arial"/>
          <w:sz w:val="20"/>
          <w:szCs w:val="20"/>
          <w:lang w:val="en-US" w:bidi="en-US"/>
        </w:rPr>
        <w:t>, 11847–11861.</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Nowottnick</w:t>
      </w:r>
      <w:proofErr w:type="spellEnd"/>
      <w:r w:rsidRPr="000E7F89">
        <w:rPr>
          <w:rFonts w:ascii="Arial" w:hAnsi="Arial" w:cs="Arial"/>
          <w:sz w:val="20"/>
          <w:szCs w:val="20"/>
          <w:lang w:val="en-US" w:bidi="en-US"/>
        </w:rPr>
        <w:t xml:space="preserve">, E. P., </w:t>
      </w:r>
      <w:proofErr w:type="spellStart"/>
      <w:r w:rsidRPr="000E7F89">
        <w:rPr>
          <w:rFonts w:ascii="Arial" w:hAnsi="Arial" w:cs="Arial"/>
          <w:sz w:val="20"/>
          <w:szCs w:val="20"/>
          <w:lang w:val="en-US" w:bidi="en-US"/>
        </w:rPr>
        <w:t>Colarco</w:t>
      </w:r>
      <w:proofErr w:type="spellEnd"/>
      <w:r w:rsidRPr="000E7F89">
        <w:rPr>
          <w:rFonts w:ascii="Arial" w:hAnsi="Arial" w:cs="Arial"/>
          <w:sz w:val="20"/>
          <w:szCs w:val="20"/>
          <w:lang w:val="en-US" w:bidi="en-US"/>
        </w:rPr>
        <w:t xml:space="preserve">, P. R., </w:t>
      </w:r>
      <w:proofErr w:type="spellStart"/>
      <w:r w:rsidRPr="000E7F89">
        <w:rPr>
          <w:rFonts w:ascii="Arial" w:hAnsi="Arial" w:cs="Arial"/>
          <w:sz w:val="20"/>
          <w:szCs w:val="20"/>
          <w:lang w:val="en-US" w:bidi="en-US"/>
        </w:rPr>
        <w:t>Welton</w:t>
      </w:r>
      <w:proofErr w:type="spellEnd"/>
      <w:r w:rsidRPr="000E7F89">
        <w:rPr>
          <w:rFonts w:ascii="Arial" w:hAnsi="Arial" w:cs="Arial"/>
          <w:sz w:val="20"/>
          <w:szCs w:val="20"/>
          <w:lang w:val="en-US" w:bidi="en-US"/>
        </w:rPr>
        <w:t xml:space="preserve">, E. J., and da Silva, A. Use of the CALIOP vertical feature mask for evaluating global aerosol models, </w:t>
      </w:r>
      <w:r w:rsidRPr="000E7F89">
        <w:rPr>
          <w:rFonts w:ascii="Arial" w:hAnsi="Arial" w:cs="Arial"/>
          <w:i/>
          <w:sz w:val="20"/>
          <w:szCs w:val="20"/>
          <w:lang w:val="en-US" w:bidi="en-US"/>
        </w:rPr>
        <w:t>Atmos. Meas. Tech.</w:t>
      </w:r>
      <w:r w:rsidRPr="000E7F89">
        <w:rPr>
          <w:rFonts w:ascii="Arial" w:hAnsi="Arial" w:cs="Arial"/>
          <w:sz w:val="20"/>
          <w:szCs w:val="20"/>
          <w:lang w:val="en-US" w:bidi="en-US"/>
        </w:rPr>
        <w:t xml:space="preserve"> </w:t>
      </w:r>
      <w:r w:rsidRPr="000E7F89">
        <w:rPr>
          <w:rFonts w:ascii="Arial" w:hAnsi="Arial" w:cs="Arial"/>
          <w:b/>
          <w:sz w:val="20"/>
          <w:szCs w:val="20"/>
          <w:lang w:val="en-US" w:bidi="en-US"/>
        </w:rPr>
        <w:t>2015</w:t>
      </w:r>
      <w:r w:rsidRPr="000E7F89">
        <w:rPr>
          <w:rFonts w:ascii="Arial" w:hAnsi="Arial" w:cs="Arial"/>
          <w:sz w:val="20"/>
          <w:szCs w:val="20"/>
          <w:lang w:val="en-US" w:bidi="en-US"/>
        </w:rPr>
        <w:t xml:space="preserve">, </w:t>
      </w:r>
      <w:r w:rsidRPr="000E7F89">
        <w:rPr>
          <w:rFonts w:ascii="Arial" w:hAnsi="Arial" w:cs="Arial"/>
          <w:i/>
          <w:sz w:val="20"/>
          <w:szCs w:val="20"/>
          <w:lang w:val="en-US" w:bidi="en-US"/>
        </w:rPr>
        <w:t>8</w:t>
      </w:r>
      <w:r w:rsidRPr="000E7F89">
        <w:rPr>
          <w:rFonts w:ascii="Arial" w:hAnsi="Arial" w:cs="Arial"/>
          <w:sz w:val="20"/>
          <w:szCs w:val="20"/>
          <w:lang w:val="en-US" w:bidi="en-US"/>
        </w:rPr>
        <w:t>, 3647–3669.</w:t>
      </w:r>
    </w:p>
    <w:p w:rsidR="000E7F89" w:rsidRPr="000E7F89" w:rsidRDefault="000E7F89" w:rsidP="000E7F89">
      <w:pPr>
        <w:jc w:val="both"/>
        <w:rPr>
          <w:rFonts w:ascii="Arial" w:hAnsi="Arial" w:cs="Arial"/>
          <w:sz w:val="20"/>
          <w:szCs w:val="20"/>
          <w:lang w:val="en-US" w:bidi="en-US"/>
        </w:rPr>
      </w:pPr>
      <w:r w:rsidRPr="000E7F89">
        <w:rPr>
          <w:rFonts w:ascii="Arial" w:hAnsi="Arial" w:cs="Arial"/>
          <w:sz w:val="20"/>
          <w:szCs w:val="20"/>
          <w:lang w:val="en-US" w:bidi="en-US"/>
        </w:rPr>
        <w:t xml:space="preserve">Li, Z., </w:t>
      </w:r>
      <w:proofErr w:type="spellStart"/>
      <w:r w:rsidRPr="000E7F89">
        <w:rPr>
          <w:rFonts w:ascii="Arial" w:hAnsi="Arial" w:cs="Arial"/>
          <w:sz w:val="20"/>
          <w:szCs w:val="20"/>
          <w:lang w:val="en-US" w:bidi="en-US"/>
        </w:rPr>
        <w:t>Painemal</w:t>
      </w:r>
      <w:proofErr w:type="spellEnd"/>
      <w:r w:rsidRPr="000E7F89">
        <w:rPr>
          <w:rFonts w:ascii="Arial" w:hAnsi="Arial" w:cs="Arial"/>
          <w:sz w:val="20"/>
          <w:szCs w:val="20"/>
          <w:lang w:val="en-US" w:bidi="en-US"/>
        </w:rPr>
        <w:t xml:space="preserve">, D., Schuster, G., Clayton, M., </w:t>
      </w:r>
      <w:proofErr w:type="spellStart"/>
      <w:r w:rsidRPr="000E7F89">
        <w:rPr>
          <w:rFonts w:ascii="Arial" w:hAnsi="Arial" w:cs="Arial"/>
          <w:sz w:val="20"/>
          <w:szCs w:val="20"/>
          <w:lang w:val="en-US" w:bidi="en-US"/>
        </w:rPr>
        <w:t>Ferrare</w:t>
      </w:r>
      <w:proofErr w:type="spellEnd"/>
      <w:r w:rsidRPr="000E7F89">
        <w:rPr>
          <w:rFonts w:ascii="Arial" w:hAnsi="Arial" w:cs="Arial"/>
          <w:sz w:val="20"/>
          <w:szCs w:val="20"/>
          <w:lang w:val="en-US" w:bidi="en-US"/>
        </w:rPr>
        <w:t xml:space="preserve">, R., Vaughan, M., </w:t>
      </w:r>
      <w:proofErr w:type="spellStart"/>
      <w:r w:rsidRPr="000E7F89">
        <w:rPr>
          <w:rFonts w:ascii="Arial" w:hAnsi="Arial" w:cs="Arial"/>
          <w:sz w:val="20"/>
          <w:szCs w:val="20"/>
          <w:lang w:val="en-US" w:bidi="en-US"/>
        </w:rPr>
        <w:t>Josset</w:t>
      </w:r>
      <w:proofErr w:type="spellEnd"/>
      <w:r w:rsidRPr="000E7F89">
        <w:rPr>
          <w:rFonts w:ascii="Arial" w:hAnsi="Arial" w:cs="Arial"/>
          <w:sz w:val="20"/>
          <w:szCs w:val="20"/>
          <w:lang w:val="en-US" w:bidi="en-US"/>
        </w:rPr>
        <w:t xml:space="preserve">, D., </w:t>
      </w:r>
      <w:proofErr w:type="spellStart"/>
      <w:r w:rsidRPr="000E7F89">
        <w:rPr>
          <w:rFonts w:ascii="Arial" w:hAnsi="Arial" w:cs="Arial"/>
          <w:sz w:val="20"/>
          <w:szCs w:val="20"/>
          <w:lang w:val="en-US" w:bidi="en-US"/>
        </w:rPr>
        <w:t>Kar</w:t>
      </w:r>
      <w:proofErr w:type="spellEnd"/>
      <w:r w:rsidRPr="000E7F89">
        <w:rPr>
          <w:rFonts w:ascii="Arial" w:hAnsi="Arial" w:cs="Arial"/>
          <w:sz w:val="20"/>
          <w:szCs w:val="20"/>
          <w:lang w:val="en-US" w:bidi="en-US"/>
        </w:rPr>
        <w:t xml:space="preserve">, J., and </w:t>
      </w:r>
      <w:proofErr w:type="spellStart"/>
      <w:r w:rsidRPr="000E7F89">
        <w:rPr>
          <w:rFonts w:ascii="Arial" w:hAnsi="Arial" w:cs="Arial"/>
          <w:sz w:val="20"/>
          <w:szCs w:val="20"/>
          <w:lang w:val="en-US" w:bidi="en-US"/>
        </w:rPr>
        <w:t>Trepte</w:t>
      </w:r>
      <w:proofErr w:type="spellEnd"/>
      <w:r w:rsidRPr="000E7F89">
        <w:rPr>
          <w:rFonts w:ascii="Arial" w:hAnsi="Arial" w:cs="Arial"/>
          <w:sz w:val="20"/>
          <w:szCs w:val="20"/>
          <w:lang w:val="en-US" w:bidi="en-US"/>
        </w:rPr>
        <w:t xml:space="preserve">, C. Assessment of tropospheric CALIPSO Version 4.2 aerosol types over the ocean using independent CALIPSO–SODA </w:t>
      </w:r>
      <w:proofErr w:type="spellStart"/>
      <w:r w:rsidRPr="000E7F89">
        <w:rPr>
          <w:rFonts w:ascii="Arial" w:hAnsi="Arial" w:cs="Arial"/>
          <w:sz w:val="20"/>
          <w:szCs w:val="20"/>
          <w:lang w:val="en-US" w:bidi="en-US"/>
        </w:rPr>
        <w:t>lidar</w:t>
      </w:r>
      <w:proofErr w:type="spellEnd"/>
      <w:r w:rsidRPr="000E7F89">
        <w:rPr>
          <w:rFonts w:ascii="Arial" w:hAnsi="Arial" w:cs="Arial"/>
          <w:sz w:val="20"/>
          <w:szCs w:val="20"/>
          <w:lang w:val="en-US" w:bidi="en-US"/>
        </w:rPr>
        <w:t xml:space="preserve"> ratios, </w:t>
      </w:r>
      <w:r w:rsidRPr="000E7F89">
        <w:rPr>
          <w:rFonts w:ascii="Arial" w:hAnsi="Arial" w:cs="Arial"/>
          <w:i/>
          <w:sz w:val="20"/>
          <w:szCs w:val="20"/>
          <w:lang w:val="en-US" w:bidi="en-US"/>
        </w:rPr>
        <w:t>Atmos. Meas. Tech.</w:t>
      </w:r>
      <w:r w:rsidRPr="000E7F89">
        <w:rPr>
          <w:rFonts w:ascii="Arial" w:hAnsi="Arial" w:cs="Arial"/>
          <w:sz w:val="20"/>
          <w:szCs w:val="20"/>
          <w:lang w:val="en-US" w:bidi="en-US"/>
        </w:rPr>
        <w:t xml:space="preserve"> </w:t>
      </w:r>
      <w:r w:rsidRPr="000E7F89">
        <w:rPr>
          <w:rFonts w:ascii="Arial" w:hAnsi="Arial" w:cs="Arial"/>
          <w:b/>
          <w:sz w:val="20"/>
          <w:szCs w:val="20"/>
          <w:lang w:val="en-US" w:bidi="en-US"/>
        </w:rPr>
        <w:t>2022</w:t>
      </w:r>
      <w:r w:rsidRPr="000E7F89">
        <w:rPr>
          <w:rFonts w:ascii="Arial" w:hAnsi="Arial" w:cs="Arial"/>
          <w:sz w:val="20"/>
          <w:szCs w:val="20"/>
          <w:lang w:val="en-US" w:bidi="en-US"/>
        </w:rPr>
        <w:t xml:space="preserve">, </w:t>
      </w:r>
      <w:r w:rsidRPr="000E7F89">
        <w:rPr>
          <w:rFonts w:ascii="Arial" w:hAnsi="Arial" w:cs="Arial"/>
          <w:i/>
          <w:sz w:val="20"/>
          <w:szCs w:val="20"/>
          <w:lang w:val="en-US" w:bidi="en-US"/>
        </w:rPr>
        <w:t>15</w:t>
      </w:r>
      <w:r w:rsidRPr="000E7F89">
        <w:rPr>
          <w:rFonts w:ascii="Arial" w:hAnsi="Arial" w:cs="Arial"/>
          <w:sz w:val="20"/>
          <w:szCs w:val="20"/>
          <w:lang w:val="en-US" w:bidi="en-US"/>
        </w:rPr>
        <w:t>, 2745–2766.</w:t>
      </w:r>
    </w:p>
    <w:p w:rsidR="000E7F89" w:rsidRPr="000E7F89" w:rsidRDefault="000E7F89" w:rsidP="000E7F89">
      <w:pPr>
        <w:jc w:val="both"/>
        <w:rPr>
          <w:rFonts w:ascii="Arial" w:hAnsi="Arial" w:cs="Arial"/>
          <w:sz w:val="20"/>
          <w:szCs w:val="20"/>
          <w:lang w:val="en-US" w:bidi="en-US"/>
        </w:rPr>
      </w:pPr>
      <w:proofErr w:type="spellStart"/>
      <w:r w:rsidRPr="000E7F89">
        <w:rPr>
          <w:rFonts w:ascii="Arial" w:hAnsi="Arial" w:cs="Arial"/>
          <w:sz w:val="20"/>
          <w:szCs w:val="20"/>
          <w:lang w:val="en-US" w:bidi="en-US"/>
        </w:rPr>
        <w:t>Floutsi</w:t>
      </w:r>
      <w:proofErr w:type="spellEnd"/>
      <w:r w:rsidRPr="000E7F89">
        <w:rPr>
          <w:rFonts w:ascii="Arial" w:hAnsi="Arial" w:cs="Arial"/>
          <w:sz w:val="20"/>
          <w:szCs w:val="20"/>
          <w:lang w:val="en-US" w:bidi="en-US"/>
        </w:rPr>
        <w:t xml:space="preserve">, A. A., </w:t>
      </w:r>
      <w:proofErr w:type="spellStart"/>
      <w:r w:rsidRPr="000E7F89">
        <w:rPr>
          <w:rFonts w:ascii="Arial" w:hAnsi="Arial" w:cs="Arial"/>
          <w:sz w:val="20"/>
          <w:szCs w:val="20"/>
          <w:lang w:val="en-US" w:bidi="en-US"/>
        </w:rPr>
        <w:t>Baars</w:t>
      </w:r>
      <w:proofErr w:type="spellEnd"/>
      <w:r w:rsidRPr="000E7F89">
        <w:rPr>
          <w:rFonts w:ascii="Arial" w:hAnsi="Arial" w:cs="Arial"/>
          <w:sz w:val="20"/>
          <w:szCs w:val="20"/>
          <w:lang w:val="en-US" w:bidi="en-US"/>
        </w:rPr>
        <w:t xml:space="preserve">, H., Engelmann, R., </w:t>
      </w:r>
      <w:proofErr w:type="spellStart"/>
      <w:r w:rsidRPr="000E7F89">
        <w:rPr>
          <w:rFonts w:ascii="Arial" w:hAnsi="Arial" w:cs="Arial"/>
          <w:sz w:val="20"/>
          <w:szCs w:val="20"/>
          <w:lang w:val="en-US" w:bidi="en-US"/>
        </w:rPr>
        <w:t>Althausen</w:t>
      </w:r>
      <w:proofErr w:type="spellEnd"/>
      <w:r w:rsidRPr="000E7F89">
        <w:rPr>
          <w:rFonts w:ascii="Arial" w:hAnsi="Arial" w:cs="Arial"/>
          <w:sz w:val="20"/>
          <w:szCs w:val="20"/>
          <w:lang w:val="en-US" w:bidi="en-US"/>
        </w:rPr>
        <w:t xml:space="preserve">, D., </w:t>
      </w:r>
      <w:proofErr w:type="spellStart"/>
      <w:r w:rsidRPr="000E7F89">
        <w:rPr>
          <w:rFonts w:ascii="Arial" w:hAnsi="Arial" w:cs="Arial"/>
          <w:sz w:val="20"/>
          <w:szCs w:val="20"/>
          <w:lang w:val="en-US" w:bidi="en-US"/>
        </w:rPr>
        <w:t>Ansmann</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Bohlmann</w:t>
      </w:r>
      <w:proofErr w:type="spellEnd"/>
      <w:r w:rsidRPr="000E7F89">
        <w:rPr>
          <w:rFonts w:ascii="Arial" w:hAnsi="Arial" w:cs="Arial"/>
          <w:sz w:val="20"/>
          <w:szCs w:val="20"/>
          <w:lang w:val="en-US" w:bidi="en-US"/>
        </w:rPr>
        <w:t xml:space="preserve">, S., </w:t>
      </w:r>
      <w:proofErr w:type="spellStart"/>
      <w:r w:rsidRPr="000E7F89">
        <w:rPr>
          <w:rFonts w:ascii="Arial" w:hAnsi="Arial" w:cs="Arial"/>
          <w:sz w:val="20"/>
          <w:szCs w:val="20"/>
          <w:lang w:val="en-US" w:bidi="en-US"/>
        </w:rPr>
        <w:t>Heese</w:t>
      </w:r>
      <w:proofErr w:type="spellEnd"/>
      <w:r w:rsidRPr="000E7F89">
        <w:rPr>
          <w:rFonts w:ascii="Arial" w:hAnsi="Arial" w:cs="Arial"/>
          <w:sz w:val="20"/>
          <w:szCs w:val="20"/>
          <w:lang w:val="en-US" w:bidi="en-US"/>
        </w:rPr>
        <w:t xml:space="preserve">, B., Hofer, J., </w:t>
      </w:r>
      <w:proofErr w:type="spellStart"/>
      <w:r w:rsidRPr="000E7F89">
        <w:rPr>
          <w:rFonts w:ascii="Arial" w:hAnsi="Arial" w:cs="Arial"/>
          <w:sz w:val="20"/>
          <w:szCs w:val="20"/>
          <w:lang w:val="en-US" w:bidi="en-US"/>
        </w:rPr>
        <w:t>Kanitz</w:t>
      </w:r>
      <w:proofErr w:type="spellEnd"/>
      <w:r w:rsidRPr="000E7F89">
        <w:rPr>
          <w:rFonts w:ascii="Arial" w:hAnsi="Arial" w:cs="Arial"/>
          <w:sz w:val="20"/>
          <w:szCs w:val="20"/>
          <w:lang w:val="en-US" w:bidi="en-US"/>
        </w:rPr>
        <w:t xml:space="preserve">, T., </w:t>
      </w:r>
      <w:proofErr w:type="spellStart"/>
      <w:r w:rsidRPr="000E7F89">
        <w:rPr>
          <w:rFonts w:ascii="Arial" w:hAnsi="Arial" w:cs="Arial"/>
          <w:sz w:val="20"/>
          <w:szCs w:val="20"/>
          <w:lang w:val="en-US" w:bidi="en-US"/>
        </w:rPr>
        <w:t>Haarig</w:t>
      </w:r>
      <w:proofErr w:type="spellEnd"/>
      <w:r w:rsidRPr="000E7F89">
        <w:rPr>
          <w:rFonts w:ascii="Arial" w:hAnsi="Arial" w:cs="Arial"/>
          <w:sz w:val="20"/>
          <w:szCs w:val="20"/>
          <w:lang w:val="en-US" w:bidi="en-US"/>
        </w:rPr>
        <w:t xml:space="preserve">, M., </w:t>
      </w:r>
      <w:proofErr w:type="spellStart"/>
      <w:r w:rsidRPr="000E7F89">
        <w:rPr>
          <w:rFonts w:ascii="Arial" w:hAnsi="Arial" w:cs="Arial"/>
          <w:sz w:val="20"/>
          <w:szCs w:val="20"/>
          <w:lang w:val="en-US" w:bidi="en-US"/>
        </w:rPr>
        <w:t>Ohneiser</w:t>
      </w:r>
      <w:proofErr w:type="spellEnd"/>
      <w:r w:rsidRPr="000E7F89">
        <w:rPr>
          <w:rFonts w:ascii="Arial" w:hAnsi="Arial" w:cs="Arial"/>
          <w:sz w:val="20"/>
          <w:szCs w:val="20"/>
          <w:lang w:val="en-US" w:bidi="en-US"/>
        </w:rPr>
        <w:t xml:space="preserve">, K., </w:t>
      </w:r>
      <w:proofErr w:type="spellStart"/>
      <w:r w:rsidRPr="000E7F89">
        <w:rPr>
          <w:rFonts w:ascii="Arial" w:hAnsi="Arial" w:cs="Arial"/>
          <w:sz w:val="20"/>
          <w:szCs w:val="20"/>
          <w:lang w:val="en-US" w:bidi="en-US"/>
        </w:rPr>
        <w:t>Radenz</w:t>
      </w:r>
      <w:proofErr w:type="spellEnd"/>
      <w:r w:rsidRPr="000E7F89">
        <w:rPr>
          <w:rFonts w:ascii="Arial" w:hAnsi="Arial" w:cs="Arial"/>
          <w:sz w:val="20"/>
          <w:szCs w:val="20"/>
          <w:lang w:val="en-US" w:bidi="en-US"/>
        </w:rPr>
        <w:t xml:space="preserve">, M., Seifert, P., </w:t>
      </w:r>
      <w:proofErr w:type="spellStart"/>
      <w:r w:rsidRPr="000E7F89">
        <w:rPr>
          <w:rFonts w:ascii="Arial" w:hAnsi="Arial" w:cs="Arial"/>
          <w:sz w:val="20"/>
          <w:szCs w:val="20"/>
          <w:lang w:val="en-US" w:bidi="en-US"/>
        </w:rPr>
        <w:t>Skupin</w:t>
      </w:r>
      <w:proofErr w:type="spellEnd"/>
      <w:r w:rsidRPr="000E7F89">
        <w:rPr>
          <w:rFonts w:ascii="Arial" w:hAnsi="Arial" w:cs="Arial"/>
          <w:sz w:val="20"/>
          <w:szCs w:val="20"/>
          <w:lang w:val="en-US" w:bidi="en-US"/>
        </w:rPr>
        <w:t xml:space="preserve">, A., Yin, Z., </w:t>
      </w:r>
      <w:proofErr w:type="spellStart"/>
      <w:r w:rsidRPr="000E7F89">
        <w:rPr>
          <w:rFonts w:ascii="Arial" w:hAnsi="Arial" w:cs="Arial"/>
          <w:sz w:val="20"/>
          <w:szCs w:val="20"/>
          <w:lang w:val="en-US" w:bidi="en-US"/>
        </w:rPr>
        <w:t>Abdullaev</w:t>
      </w:r>
      <w:proofErr w:type="spellEnd"/>
      <w:r w:rsidRPr="000E7F89">
        <w:rPr>
          <w:rFonts w:ascii="Arial" w:hAnsi="Arial" w:cs="Arial"/>
          <w:sz w:val="20"/>
          <w:szCs w:val="20"/>
          <w:lang w:val="en-US" w:bidi="en-US"/>
        </w:rPr>
        <w:t xml:space="preserve">, S. F., </w:t>
      </w:r>
      <w:proofErr w:type="spellStart"/>
      <w:r w:rsidRPr="000E7F89">
        <w:rPr>
          <w:rFonts w:ascii="Arial" w:hAnsi="Arial" w:cs="Arial"/>
          <w:sz w:val="20"/>
          <w:szCs w:val="20"/>
          <w:lang w:val="en-US" w:bidi="en-US"/>
        </w:rPr>
        <w:t>Komppula</w:t>
      </w:r>
      <w:proofErr w:type="spellEnd"/>
      <w:r w:rsidRPr="000E7F89">
        <w:rPr>
          <w:rFonts w:ascii="Arial" w:hAnsi="Arial" w:cs="Arial"/>
          <w:sz w:val="20"/>
          <w:szCs w:val="20"/>
          <w:lang w:val="en-US" w:bidi="en-US"/>
        </w:rPr>
        <w:t xml:space="preserve">, M., </w:t>
      </w:r>
      <w:proofErr w:type="spellStart"/>
      <w:r w:rsidRPr="000E7F89">
        <w:rPr>
          <w:rFonts w:ascii="Arial" w:hAnsi="Arial" w:cs="Arial"/>
          <w:sz w:val="20"/>
          <w:szCs w:val="20"/>
          <w:lang w:val="en-US" w:bidi="en-US"/>
        </w:rPr>
        <w:t>Filioglou</w:t>
      </w:r>
      <w:proofErr w:type="spellEnd"/>
      <w:r w:rsidRPr="000E7F89">
        <w:rPr>
          <w:rFonts w:ascii="Arial" w:hAnsi="Arial" w:cs="Arial"/>
          <w:sz w:val="20"/>
          <w:szCs w:val="20"/>
          <w:lang w:val="en-US" w:bidi="en-US"/>
        </w:rPr>
        <w:t xml:space="preserve">, M., </w:t>
      </w:r>
      <w:proofErr w:type="spellStart"/>
      <w:r w:rsidRPr="000E7F89">
        <w:rPr>
          <w:rFonts w:ascii="Arial" w:hAnsi="Arial" w:cs="Arial"/>
          <w:sz w:val="20"/>
          <w:szCs w:val="20"/>
          <w:lang w:val="en-US" w:bidi="en-US"/>
        </w:rPr>
        <w:t>Giannakaki</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Stachlewska</w:t>
      </w:r>
      <w:proofErr w:type="spellEnd"/>
      <w:r w:rsidRPr="000E7F89">
        <w:rPr>
          <w:rFonts w:ascii="Arial" w:hAnsi="Arial" w:cs="Arial"/>
          <w:sz w:val="20"/>
          <w:szCs w:val="20"/>
          <w:lang w:val="en-US" w:bidi="en-US"/>
        </w:rPr>
        <w:t xml:space="preserve">, I. S., </w:t>
      </w:r>
      <w:proofErr w:type="spellStart"/>
      <w:r w:rsidRPr="000E7F89">
        <w:rPr>
          <w:rFonts w:ascii="Arial" w:hAnsi="Arial" w:cs="Arial"/>
          <w:sz w:val="20"/>
          <w:szCs w:val="20"/>
          <w:lang w:val="en-US" w:bidi="en-US"/>
        </w:rPr>
        <w:t>Janicka</w:t>
      </w:r>
      <w:proofErr w:type="spellEnd"/>
      <w:r w:rsidRPr="000E7F89">
        <w:rPr>
          <w:rFonts w:ascii="Arial" w:hAnsi="Arial" w:cs="Arial"/>
          <w:sz w:val="20"/>
          <w:szCs w:val="20"/>
          <w:lang w:val="en-US" w:bidi="en-US"/>
        </w:rPr>
        <w:t xml:space="preserve">, L., </w:t>
      </w:r>
      <w:proofErr w:type="spellStart"/>
      <w:r w:rsidRPr="000E7F89">
        <w:rPr>
          <w:rFonts w:ascii="Arial" w:hAnsi="Arial" w:cs="Arial"/>
          <w:sz w:val="20"/>
          <w:szCs w:val="20"/>
          <w:lang w:val="en-US" w:bidi="en-US"/>
        </w:rPr>
        <w:t>Bortoli</w:t>
      </w:r>
      <w:proofErr w:type="spellEnd"/>
      <w:r w:rsidRPr="000E7F89">
        <w:rPr>
          <w:rFonts w:ascii="Arial" w:hAnsi="Arial" w:cs="Arial"/>
          <w:sz w:val="20"/>
          <w:szCs w:val="20"/>
          <w:lang w:val="en-US" w:bidi="en-US"/>
        </w:rPr>
        <w:t xml:space="preserve">, D., </w:t>
      </w:r>
      <w:proofErr w:type="spellStart"/>
      <w:r w:rsidRPr="000E7F89">
        <w:rPr>
          <w:rFonts w:ascii="Arial" w:hAnsi="Arial" w:cs="Arial"/>
          <w:sz w:val="20"/>
          <w:szCs w:val="20"/>
          <w:lang w:val="en-US" w:bidi="en-US"/>
        </w:rPr>
        <w:t>Marinou</w:t>
      </w:r>
      <w:proofErr w:type="spellEnd"/>
      <w:r w:rsidRPr="000E7F89">
        <w:rPr>
          <w:rFonts w:ascii="Arial" w:hAnsi="Arial" w:cs="Arial"/>
          <w:sz w:val="20"/>
          <w:szCs w:val="20"/>
          <w:lang w:val="en-US" w:bidi="en-US"/>
        </w:rPr>
        <w:t xml:space="preserve">, E., </w:t>
      </w:r>
      <w:proofErr w:type="spellStart"/>
      <w:r w:rsidRPr="000E7F89">
        <w:rPr>
          <w:rFonts w:ascii="Arial" w:hAnsi="Arial" w:cs="Arial"/>
          <w:sz w:val="20"/>
          <w:szCs w:val="20"/>
          <w:lang w:val="en-US" w:bidi="en-US"/>
        </w:rPr>
        <w:t>Amiridis</w:t>
      </w:r>
      <w:proofErr w:type="spellEnd"/>
      <w:r w:rsidRPr="000E7F89">
        <w:rPr>
          <w:rFonts w:ascii="Arial" w:hAnsi="Arial" w:cs="Arial"/>
          <w:sz w:val="20"/>
          <w:szCs w:val="20"/>
          <w:lang w:val="en-US" w:bidi="en-US"/>
        </w:rPr>
        <w:t xml:space="preserve">, V., </w:t>
      </w:r>
      <w:proofErr w:type="spellStart"/>
      <w:r w:rsidRPr="000E7F89">
        <w:rPr>
          <w:rFonts w:ascii="Arial" w:hAnsi="Arial" w:cs="Arial"/>
          <w:sz w:val="20"/>
          <w:szCs w:val="20"/>
          <w:lang w:val="en-US" w:bidi="en-US"/>
        </w:rPr>
        <w:t>Gialitaki</w:t>
      </w:r>
      <w:proofErr w:type="spellEnd"/>
      <w:r w:rsidRPr="000E7F89">
        <w:rPr>
          <w:rFonts w:ascii="Arial" w:hAnsi="Arial" w:cs="Arial"/>
          <w:sz w:val="20"/>
          <w:szCs w:val="20"/>
          <w:lang w:val="en-US" w:bidi="en-US"/>
        </w:rPr>
        <w:t xml:space="preserve">, A., </w:t>
      </w:r>
      <w:proofErr w:type="spellStart"/>
      <w:r w:rsidRPr="000E7F89">
        <w:rPr>
          <w:rFonts w:ascii="Arial" w:hAnsi="Arial" w:cs="Arial"/>
          <w:sz w:val="20"/>
          <w:szCs w:val="20"/>
          <w:lang w:val="en-US" w:bidi="en-US"/>
        </w:rPr>
        <w:t>Mamouri</w:t>
      </w:r>
      <w:proofErr w:type="spellEnd"/>
      <w:r w:rsidRPr="000E7F89">
        <w:rPr>
          <w:rFonts w:ascii="Arial" w:hAnsi="Arial" w:cs="Arial"/>
          <w:sz w:val="20"/>
          <w:szCs w:val="20"/>
          <w:lang w:val="en-US" w:bidi="en-US"/>
        </w:rPr>
        <w:t xml:space="preserve">, R.-E., </w:t>
      </w:r>
      <w:proofErr w:type="spellStart"/>
      <w:r w:rsidRPr="000E7F89">
        <w:rPr>
          <w:rFonts w:ascii="Arial" w:hAnsi="Arial" w:cs="Arial"/>
          <w:sz w:val="20"/>
          <w:szCs w:val="20"/>
          <w:lang w:val="en-US" w:bidi="en-US"/>
        </w:rPr>
        <w:t>Barja</w:t>
      </w:r>
      <w:proofErr w:type="spellEnd"/>
      <w:r w:rsidRPr="000E7F89">
        <w:rPr>
          <w:rFonts w:ascii="Arial" w:hAnsi="Arial" w:cs="Arial"/>
          <w:sz w:val="20"/>
          <w:szCs w:val="20"/>
          <w:lang w:val="en-US" w:bidi="en-US"/>
        </w:rPr>
        <w:t xml:space="preserve">, B., and </w:t>
      </w:r>
      <w:proofErr w:type="spellStart"/>
      <w:r w:rsidRPr="000E7F89">
        <w:rPr>
          <w:rFonts w:ascii="Arial" w:hAnsi="Arial" w:cs="Arial"/>
          <w:sz w:val="20"/>
          <w:szCs w:val="20"/>
          <w:lang w:val="en-US" w:bidi="en-US"/>
        </w:rPr>
        <w:t>Wandinger</w:t>
      </w:r>
      <w:proofErr w:type="spellEnd"/>
      <w:r w:rsidRPr="000E7F89">
        <w:rPr>
          <w:rFonts w:ascii="Arial" w:hAnsi="Arial" w:cs="Arial"/>
          <w:sz w:val="20"/>
          <w:szCs w:val="20"/>
          <w:lang w:val="en-US" w:bidi="en-US"/>
        </w:rPr>
        <w:t xml:space="preserve">, U. </w:t>
      </w:r>
      <w:proofErr w:type="spellStart"/>
      <w:r w:rsidRPr="000E7F89">
        <w:rPr>
          <w:rFonts w:ascii="Arial" w:hAnsi="Arial" w:cs="Arial"/>
          <w:sz w:val="20"/>
          <w:szCs w:val="20"/>
          <w:lang w:val="en-US" w:bidi="en-US"/>
        </w:rPr>
        <w:t>DeLiAn</w:t>
      </w:r>
      <w:proofErr w:type="spellEnd"/>
      <w:r w:rsidRPr="000E7F89">
        <w:rPr>
          <w:rFonts w:ascii="Arial" w:hAnsi="Arial" w:cs="Arial"/>
          <w:sz w:val="20"/>
          <w:szCs w:val="20"/>
          <w:lang w:val="en-US" w:bidi="en-US"/>
        </w:rPr>
        <w:t xml:space="preserve"> – a growing collection of depolarization ratio, </w:t>
      </w:r>
      <w:proofErr w:type="spellStart"/>
      <w:r w:rsidRPr="000E7F89">
        <w:rPr>
          <w:rFonts w:ascii="Arial" w:hAnsi="Arial" w:cs="Arial"/>
          <w:sz w:val="20"/>
          <w:szCs w:val="20"/>
          <w:lang w:val="en-US" w:bidi="en-US"/>
        </w:rPr>
        <w:t>lidar</w:t>
      </w:r>
      <w:proofErr w:type="spellEnd"/>
      <w:r w:rsidRPr="000E7F89">
        <w:rPr>
          <w:rFonts w:ascii="Arial" w:hAnsi="Arial" w:cs="Arial"/>
          <w:sz w:val="20"/>
          <w:szCs w:val="20"/>
          <w:lang w:val="en-US" w:bidi="en-US"/>
        </w:rPr>
        <w:t xml:space="preserve"> ratio and </w:t>
      </w:r>
      <w:proofErr w:type="spellStart"/>
      <w:r w:rsidRPr="000E7F89">
        <w:rPr>
          <w:rFonts w:ascii="Arial" w:hAnsi="Arial" w:cs="Arial"/>
          <w:sz w:val="20"/>
          <w:szCs w:val="20"/>
          <w:lang w:val="en-US" w:bidi="en-US"/>
        </w:rPr>
        <w:t>Ångström</w:t>
      </w:r>
      <w:proofErr w:type="spellEnd"/>
      <w:r w:rsidRPr="000E7F89">
        <w:rPr>
          <w:rFonts w:ascii="Arial" w:hAnsi="Arial" w:cs="Arial"/>
          <w:sz w:val="20"/>
          <w:szCs w:val="20"/>
          <w:lang w:val="en-US" w:bidi="en-US"/>
        </w:rPr>
        <w:t xml:space="preserve"> exponent for different aerosol types and mixtures from ground-based </w:t>
      </w:r>
      <w:proofErr w:type="spellStart"/>
      <w:r w:rsidRPr="000E7F89">
        <w:rPr>
          <w:rFonts w:ascii="Arial" w:hAnsi="Arial" w:cs="Arial"/>
          <w:sz w:val="20"/>
          <w:szCs w:val="20"/>
          <w:lang w:val="en-US" w:bidi="en-US"/>
        </w:rPr>
        <w:t>lidar</w:t>
      </w:r>
      <w:proofErr w:type="spellEnd"/>
      <w:r w:rsidRPr="000E7F89">
        <w:rPr>
          <w:rFonts w:ascii="Arial" w:hAnsi="Arial" w:cs="Arial"/>
          <w:sz w:val="20"/>
          <w:szCs w:val="20"/>
          <w:lang w:val="en-US" w:bidi="en-US"/>
        </w:rPr>
        <w:t xml:space="preserve"> observations, </w:t>
      </w:r>
      <w:r w:rsidRPr="000E7F89">
        <w:rPr>
          <w:rFonts w:ascii="Arial" w:hAnsi="Arial" w:cs="Arial"/>
          <w:i/>
          <w:sz w:val="20"/>
          <w:szCs w:val="20"/>
          <w:lang w:val="en-US" w:bidi="en-US"/>
        </w:rPr>
        <w:t>Atmos. Meas. Tech.</w:t>
      </w:r>
      <w:r w:rsidRPr="000E7F89">
        <w:rPr>
          <w:rFonts w:ascii="Arial" w:hAnsi="Arial" w:cs="Arial"/>
          <w:sz w:val="20"/>
          <w:szCs w:val="20"/>
          <w:lang w:val="en-US" w:bidi="en-US"/>
        </w:rPr>
        <w:t xml:space="preserve"> </w:t>
      </w:r>
      <w:r w:rsidRPr="000E7F89">
        <w:rPr>
          <w:rFonts w:ascii="Arial" w:hAnsi="Arial" w:cs="Arial"/>
          <w:b/>
          <w:sz w:val="20"/>
          <w:szCs w:val="20"/>
          <w:lang w:val="en-US" w:bidi="en-US"/>
        </w:rPr>
        <w:t>2022</w:t>
      </w:r>
      <w:r w:rsidRPr="000E7F89">
        <w:rPr>
          <w:rFonts w:ascii="Arial" w:hAnsi="Arial" w:cs="Arial"/>
          <w:sz w:val="20"/>
          <w:szCs w:val="20"/>
          <w:lang w:val="en-US" w:bidi="en-US"/>
        </w:rPr>
        <w:t xml:space="preserve">, </w:t>
      </w:r>
      <w:r w:rsidRPr="000E7F89">
        <w:rPr>
          <w:rFonts w:ascii="Arial" w:hAnsi="Arial" w:cs="Arial"/>
          <w:i/>
          <w:sz w:val="20"/>
          <w:szCs w:val="20"/>
          <w:lang w:val="en-US" w:bidi="en-US"/>
        </w:rPr>
        <w:t>16</w:t>
      </w:r>
      <w:r w:rsidRPr="000E7F89">
        <w:rPr>
          <w:rFonts w:ascii="Arial" w:hAnsi="Arial" w:cs="Arial"/>
          <w:sz w:val="20"/>
          <w:szCs w:val="20"/>
          <w:lang w:val="en-US" w:bidi="en-US"/>
        </w:rPr>
        <w:t>, 2353–2379.</w:t>
      </w:r>
    </w:p>
    <w:p w:rsidR="001B3CDC" w:rsidRPr="001B3CDC" w:rsidRDefault="001B3CDC">
      <w:pPr>
        <w:rPr>
          <w:lang w:val="en-US"/>
        </w:rPr>
      </w:pPr>
    </w:p>
    <w:sectPr w:rsidR="001B3CDC" w:rsidRPr="001B3CDC" w:rsidSect="005D46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Arial">
    <w:panose1 w:val="020B0604020202020204"/>
    <w:charset w:val="A1"/>
    <w:family w:val="swiss"/>
    <w:pitch w:val="variable"/>
    <w:sig w:usb0="E0002AFF" w:usb1="C0007843" w:usb2="00000009" w:usb3="00000000" w:csb0="000001FF" w:csb1="00000000"/>
  </w:font>
  <w:font w:name="Effra">
    <w:altName w:val="Calibri"/>
    <w:charset w:val="00"/>
    <w:family w:val="swiss"/>
    <w:pitch w:val="variable"/>
    <w:sig w:usb0="A00022EF" w:usb1="D000A05B" w:usb2="00000008" w:usb3="00000000" w:csb0="000000DF" w:csb1="00000000"/>
  </w:font>
  <w:font w:name="MS Mincho">
    <w:altName w:val="Yu Gothic UI"/>
    <w:panose1 w:val="020206090402050803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Calibri Light">
    <w:panose1 w:val="020F0302020204030204"/>
    <w:charset w:val="A1"/>
    <w:family w:val="swiss"/>
    <w:pitch w:val="variable"/>
    <w:sig w:usb0="A0002AEF" w:usb1="4000207B" w:usb2="00000000" w:usb3="00000000" w:csb0="000001FF" w:csb1="00000000"/>
  </w:font>
  <w:font w:name="Palatino Linotype">
    <w:panose1 w:val="02040502050505030304"/>
    <w:charset w:val="A1"/>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8F08E8"/>
    <w:multiLevelType w:val="hybridMultilevel"/>
    <w:tmpl w:val="B6BCCE4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FE25AA1"/>
    <w:multiLevelType w:val="hybridMultilevel"/>
    <w:tmpl w:val="00646D2E"/>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CDC"/>
    <w:rsid w:val="00066609"/>
    <w:rsid w:val="000E7F89"/>
    <w:rsid w:val="00116247"/>
    <w:rsid w:val="001B3CDC"/>
    <w:rsid w:val="00217335"/>
    <w:rsid w:val="00361A61"/>
    <w:rsid w:val="00507F8F"/>
    <w:rsid w:val="005803F8"/>
    <w:rsid w:val="005D4640"/>
    <w:rsid w:val="005F674C"/>
    <w:rsid w:val="00611291"/>
    <w:rsid w:val="00632141"/>
    <w:rsid w:val="006721D5"/>
    <w:rsid w:val="007115BE"/>
    <w:rsid w:val="008F5419"/>
    <w:rsid w:val="00A14577"/>
    <w:rsid w:val="00C5419E"/>
    <w:rsid w:val="00E46387"/>
    <w:rsid w:val="00EA38BF"/>
    <w:rsid w:val="00EC696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04A17"/>
  <w15:chartTrackingRefBased/>
  <w15:docId w15:val="{DDA7B56F-89D2-4698-A930-976D7A0A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CD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3CDC"/>
    <w:pPr>
      <w:spacing w:after="0" w:line="240" w:lineRule="auto"/>
    </w:pPr>
    <w:rPr>
      <w:rFonts w:ascii="Arial" w:hAnsi="Arial" w:cs="Effra"/>
      <w:color w:val="000000" w:themeColor="text1"/>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Normal"/>
    <w:link w:val="Title2Char"/>
    <w:qFormat/>
    <w:rsid w:val="001B3CDC"/>
    <w:pPr>
      <w:spacing w:after="0" w:line="240" w:lineRule="auto"/>
    </w:pPr>
    <w:rPr>
      <w:rFonts w:ascii="Arial" w:eastAsia="MS Mincho" w:hAnsi="Arial" w:cs="Times New Roman"/>
      <w:b/>
      <w:color w:val="69395D"/>
      <w:sz w:val="24"/>
      <w:szCs w:val="24"/>
      <w:lang w:val="en-GB"/>
    </w:rPr>
  </w:style>
  <w:style w:type="character" w:customStyle="1" w:styleId="Title2Char">
    <w:name w:val="Title 2 Char"/>
    <w:link w:val="Title2"/>
    <w:rsid w:val="001B3CDC"/>
    <w:rPr>
      <w:rFonts w:ascii="Arial" w:eastAsia="MS Mincho" w:hAnsi="Arial" w:cs="Times New Roman"/>
      <w:b/>
      <w:color w:val="69395D"/>
      <w:sz w:val="24"/>
      <w:szCs w:val="24"/>
      <w:lang w:val="en-GB"/>
    </w:rPr>
  </w:style>
  <w:style w:type="paragraph" w:customStyle="1" w:styleId="Title1COST">
    <w:name w:val="Title_1_COST"/>
    <w:basedOn w:val="Title"/>
    <w:rsid w:val="001B3CDC"/>
    <w:pPr>
      <w:ind w:left="360" w:hanging="360"/>
      <w:contextualSpacing w:val="0"/>
    </w:pPr>
    <w:rPr>
      <w:rFonts w:ascii="Arial" w:eastAsia="Meiryo" w:hAnsi="Arial" w:cs="Times New Roman"/>
      <w:b/>
      <w:color w:val="2A678B"/>
      <w:spacing w:val="0"/>
      <w:kern w:val="48"/>
      <w:sz w:val="28"/>
      <w:szCs w:val="60"/>
      <w:lang w:val="en-US"/>
    </w:rPr>
  </w:style>
  <w:style w:type="paragraph" w:styleId="Title">
    <w:name w:val="Title"/>
    <w:basedOn w:val="Normal"/>
    <w:next w:val="Normal"/>
    <w:link w:val="TitleChar"/>
    <w:uiPriority w:val="10"/>
    <w:qFormat/>
    <w:rsid w:val="001B3C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3CDC"/>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B3CDC"/>
    <w:rPr>
      <w:color w:val="0563C1" w:themeColor="hyperlink"/>
      <w:u w:val="single"/>
    </w:rPr>
  </w:style>
  <w:style w:type="paragraph" w:styleId="FootnoteText">
    <w:name w:val="footnote text"/>
    <w:basedOn w:val="Normal"/>
    <w:link w:val="FootnoteTextChar"/>
    <w:uiPriority w:val="99"/>
    <w:semiHidden/>
    <w:unhideWhenUsed/>
    <w:rsid w:val="001B3CDC"/>
    <w:pPr>
      <w:spacing w:after="0" w:line="240" w:lineRule="auto"/>
    </w:pPr>
    <w:rPr>
      <w:sz w:val="20"/>
      <w:szCs w:val="20"/>
    </w:rPr>
  </w:style>
  <w:style w:type="character" w:customStyle="1" w:styleId="FootnoteTextChar">
    <w:name w:val="Footnote Text Char"/>
    <w:basedOn w:val="DefaultParagraphFont"/>
    <w:link w:val="FootnoteText"/>
    <w:uiPriority w:val="99"/>
    <w:rsid w:val="001B3CDC"/>
    <w:rPr>
      <w:sz w:val="20"/>
      <w:szCs w:val="20"/>
    </w:rPr>
  </w:style>
  <w:style w:type="paragraph" w:customStyle="1" w:styleId="MDPI12title">
    <w:name w:val="MDPI_1.2_title"/>
    <w:next w:val="Normal"/>
    <w:qFormat/>
    <w:rsid w:val="001B3CDC"/>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styleId="ListParagraph">
    <w:name w:val="List Paragraph"/>
    <w:basedOn w:val="Normal"/>
    <w:uiPriority w:val="34"/>
    <w:qFormat/>
    <w:rsid w:val="00E46387"/>
    <w:pPr>
      <w:ind w:left="720"/>
      <w:contextualSpacing/>
    </w:pPr>
  </w:style>
  <w:style w:type="character" w:styleId="Emphasis">
    <w:name w:val="Emphasis"/>
    <w:basedOn w:val="DefaultParagraphFont"/>
    <w:uiPriority w:val="20"/>
    <w:qFormat/>
    <w:rsid w:val="00E463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p.copernicus.org/articles/18/1337/2018/"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hyperlink" Target="mailto:annamstk@noa.gr"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https://amt.copernicus.org/articles/11/6107/2018/"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s://acp.copernicus.org/articles/12/7431/2012/" TargetMode="Externa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hyperlink" Target="https://journals.ametsoc.org/view/journals/bams/83/12/bams-83-12-1771.xml?tab_body=abstract-display" TargetMode="External"/><Relationship Id="rId19" Type="http://schemas.openxmlformats.org/officeDocument/2006/relationships/hyperlink" Target="https://rmets.onlinelibrary.wiley.com/doi/abs/10.1002/joc.3370060207?casa_token=tqq0JLPyGF8AAAAA:2oPHHrO6sAm__jg1VJBELeojWhWce4umFr6gNtXNQ8NQfkx3LE_ZDGvuRKH-G-wvWN2NGQJ3gXbxSWzD" TargetMode="External"/><Relationship Id="rId31" Type="http://schemas.openxmlformats.org/officeDocument/2006/relationships/hyperlink" Target="https://amt.copernicus.org/articles/15/2745/2022/" TargetMode="External"/><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journals.ametsoc.org/view/journals/bams/91/9/2010bams3009_1.xml" TargetMode="External"/><Relationship Id="rId14" Type="http://schemas.openxmlformats.org/officeDocument/2006/relationships/hyperlink" Target="https://acp.copernicus.org/articles/17/5893/2017/"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amt.copernicus.org/articles/6/1397/2013/"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hyperlink" Target="https://amt.copernicus.org/articles/11/6107/2018/"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amt.copernicus.org/articles/11/4129/2018/" TargetMode="External"/><Relationship Id="rId17" Type="http://schemas.openxmlformats.org/officeDocument/2006/relationships/image" Target="media/image5.png"/><Relationship Id="rId25" Type="http://schemas.openxmlformats.org/officeDocument/2006/relationships/hyperlink" Target="https://amt.copernicus.org/articles/11/6107/2018/"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hyperlink" Target="https://acp.copernicus.org/articles/19/13097/2019/" TargetMode="External"/><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10</Pages>
  <Words>4479</Words>
  <Characters>24190</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2023-09-16T17:00:00Z</dcterms:created>
  <dcterms:modified xsi:type="dcterms:W3CDTF">2023-09-17T08:43:00Z</dcterms:modified>
</cp:coreProperties>
</file>