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70" w:rsidRDefault="00855770" w:rsidP="00855770">
      <w:pPr>
        <w:pStyle w:val="Title1COST"/>
        <w:spacing w:before="120"/>
        <w:jc w:val="center"/>
        <w:rPr>
          <w:color w:val="6E82BE"/>
          <w:sz w:val="36"/>
        </w:rPr>
      </w:pPr>
      <w:r w:rsidRPr="00167ADD">
        <w:rPr>
          <w:color w:val="6E82BE"/>
          <w:sz w:val="36"/>
        </w:rPr>
        <w:t xml:space="preserve">Report on the outcomes of a </w:t>
      </w:r>
      <w:r w:rsidRPr="008E080D">
        <w:rPr>
          <w:color w:val="6E82BE"/>
          <w:sz w:val="36"/>
        </w:rPr>
        <w:t>S</w:t>
      </w:r>
      <w:r>
        <w:rPr>
          <w:color w:val="6E82BE"/>
          <w:sz w:val="36"/>
        </w:rPr>
        <w:t>hort-Term Scientific Mission</w:t>
      </w:r>
      <w:r>
        <w:rPr>
          <w:rStyle w:val="FootnoteReference"/>
          <w:color w:val="56585B"/>
          <w:sz w:val="22"/>
          <w:szCs w:val="22"/>
        </w:rPr>
        <w:footnoteReference w:id="1"/>
      </w:r>
    </w:p>
    <w:p w:rsidR="00855770" w:rsidRPr="00681CA3" w:rsidRDefault="00855770" w:rsidP="00855770">
      <w:pPr>
        <w:spacing w:before="120"/>
        <w:rPr>
          <w:rFonts w:cs="Arial"/>
          <w:u w:val="single"/>
          <w:lang w:eastAsia="en-GB"/>
        </w:rPr>
      </w:pPr>
    </w:p>
    <w:p w:rsidR="00855770" w:rsidRPr="008E080D" w:rsidRDefault="00855770" w:rsidP="00855770">
      <w:pPr>
        <w:pStyle w:val="Title2"/>
        <w:spacing w:before="120"/>
        <w:jc w:val="both"/>
        <w:rPr>
          <w:color w:val="56585B"/>
          <w:sz w:val="22"/>
          <w:szCs w:val="22"/>
        </w:rPr>
      </w:pPr>
    </w:p>
    <w:p w:rsidR="00855770" w:rsidRPr="008E080D" w:rsidRDefault="00855770" w:rsidP="00855770">
      <w:pPr>
        <w:pStyle w:val="Title2"/>
        <w:spacing w:before="120"/>
        <w:jc w:val="both"/>
        <w:rPr>
          <w:color w:val="56585B"/>
          <w:sz w:val="22"/>
        </w:rPr>
      </w:pPr>
      <w:r w:rsidRPr="008E080D">
        <w:rPr>
          <w:color w:val="56585B"/>
          <w:sz w:val="22"/>
        </w:rPr>
        <w:t xml:space="preserve">Action number: </w:t>
      </w:r>
      <w:r w:rsidR="00623D3D" w:rsidRPr="00623D3D">
        <w:rPr>
          <w:color w:val="56585B"/>
          <w:sz w:val="22"/>
        </w:rPr>
        <w:t>Harmonia, COST Action CA21119</w:t>
      </w:r>
    </w:p>
    <w:p w:rsidR="00855770" w:rsidRDefault="00855770" w:rsidP="00855770">
      <w:pPr>
        <w:pStyle w:val="Title2"/>
        <w:spacing w:before="120"/>
        <w:jc w:val="both"/>
        <w:rPr>
          <w:color w:val="56585B"/>
          <w:sz w:val="22"/>
        </w:rPr>
      </w:pPr>
      <w:r>
        <w:rPr>
          <w:color w:val="56585B"/>
          <w:sz w:val="22"/>
        </w:rPr>
        <w:t>Grantee</w:t>
      </w:r>
      <w:r w:rsidRPr="008E080D">
        <w:rPr>
          <w:color w:val="56585B"/>
          <w:sz w:val="22"/>
        </w:rPr>
        <w:t xml:space="preserve"> name: </w:t>
      </w:r>
      <w:r w:rsidR="00623D3D" w:rsidRPr="00623D3D">
        <w:rPr>
          <w:color w:val="56585B"/>
          <w:sz w:val="22"/>
        </w:rPr>
        <w:t>Marios Mermigkas</w:t>
      </w:r>
    </w:p>
    <w:p w:rsidR="00855770" w:rsidRDefault="00855770" w:rsidP="00855770">
      <w:pPr>
        <w:pStyle w:val="Title2"/>
        <w:spacing w:before="120"/>
        <w:jc w:val="both"/>
        <w:rPr>
          <w:color w:val="56585B"/>
          <w:sz w:val="22"/>
        </w:rPr>
      </w:pPr>
    </w:p>
    <w:tbl>
      <w:tblPr>
        <w:tblStyle w:val="TableGrid"/>
        <w:tblW w:w="9356" w:type="dxa"/>
        <w:tblInd w:w="-5" w:type="dxa"/>
        <w:tblLook w:val="04A0" w:firstRow="1" w:lastRow="0" w:firstColumn="1" w:lastColumn="0" w:noHBand="0" w:noVBand="1"/>
      </w:tblPr>
      <w:tblGrid>
        <w:gridCol w:w="9356"/>
      </w:tblGrid>
      <w:tr w:rsidR="00855770" w:rsidRPr="00681CA3" w:rsidTr="00AB307A">
        <w:tc>
          <w:tcPr>
            <w:tcW w:w="9356" w:type="dxa"/>
            <w:tcBorders>
              <w:bottom w:val="nil"/>
            </w:tcBorders>
          </w:tcPr>
          <w:p w:rsidR="00855770" w:rsidRDefault="00855770" w:rsidP="00AB307A">
            <w:pPr>
              <w:spacing w:before="120"/>
              <w:rPr>
                <w:b/>
                <w:sz w:val="22"/>
                <w:u w:val="single"/>
              </w:rPr>
            </w:pPr>
            <w:r>
              <w:rPr>
                <w:b/>
                <w:sz w:val="22"/>
                <w:u w:val="single"/>
              </w:rPr>
              <w:t>Details of the STSM</w:t>
            </w:r>
          </w:p>
          <w:p w:rsidR="00623D3D" w:rsidRPr="00623D3D" w:rsidRDefault="00623D3D" w:rsidP="00623D3D">
            <w:pPr>
              <w:pStyle w:val="Title2"/>
              <w:spacing w:before="120"/>
              <w:rPr>
                <w:b w:val="0"/>
                <w:bCs/>
                <w:color w:val="56585B"/>
                <w:sz w:val="20"/>
                <w:szCs w:val="18"/>
              </w:rPr>
            </w:pPr>
            <w:r w:rsidRPr="00623D3D">
              <w:rPr>
                <w:b w:val="0"/>
                <w:bCs/>
                <w:color w:val="56585B"/>
                <w:sz w:val="20"/>
                <w:szCs w:val="18"/>
              </w:rPr>
              <w:t>Title: A HARMONIA-COST field campaign for greenhouse gas total column retrievals using EM27/SUN FTIR spectroscopy</w:t>
            </w:r>
          </w:p>
          <w:p w:rsidR="00855770" w:rsidRPr="008A5557" w:rsidRDefault="00623D3D" w:rsidP="00623D3D">
            <w:pPr>
              <w:pStyle w:val="Title2"/>
              <w:spacing w:before="120"/>
              <w:jc w:val="both"/>
              <w:rPr>
                <w:b w:val="0"/>
                <w:sz w:val="22"/>
                <w:u w:val="single"/>
              </w:rPr>
            </w:pPr>
            <w:r w:rsidRPr="00623D3D">
              <w:rPr>
                <w:b w:val="0"/>
                <w:bCs/>
                <w:color w:val="56585B"/>
                <w:sz w:val="20"/>
                <w:szCs w:val="18"/>
              </w:rPr>
              <w:t>Start and end date: 23/08/2026 to 01/09/2026</w:t>
            </w:r>
          </w:p>
        </w:tc>
      </w:tr>
      <w:tr w:rsidR="00855770" w:rsidRPr="00681CA3" w:rsidTr="00AB307A">
        <w:tc>
          <w:tcPr>
            <w:tcW w:w="9356" w:type="dxa"/>
            <w:tcBorders>
              <w:bottom w:val="nil"/>
            </w:tcBorders>
          </w:tcPr>
          <w:p w:rsidR="00855770" w:rsidRDefault="00855770" w:rsidP="00AB307A">
            <w:pPr>
              <w:spacing w:before="120"/>
              <w:rPr>
                <w:b/>
                <w:sz w:val="22"/>
                <w:szCs w:val="24"/>
                <w:u w:val="single"/>
              </w:rPr>
            </w:pPr>
            <w:r w:rsidRPr="008A5557">
              <w:rPr>
                <w:b/>
                <w:sz w:val="22"/>
                <w:szCs w:val="24"/>
                <w:u w:val="single"/>
              </w:rPr>
              <w:t xml:space="preserve">Description of the </w:t>
            </w:r>
            <w:r>
              <w:rPr>
                <w:b/>
                <w:sz w:val="22"/>
                <w:szCs w:val="24"/>
                <w:u w:val="single"/>
              </w:rPr>
              <w:t xml:space="preserve">work carried out during the STSM </w:t>
            </w:r>
          </w:p>
          <w:p w:rsidR="00623D3D" w:rsidRPr="0020315A" w:rsidRDefault="00623D3D" w:rsidP="00623D3D">
            <w:pPr>
              <w:spacing w:before="120"/>
              <w:rPr>
                <w:rFonts w:ascii="Times New Roman" w:eastAsiaTheme="minorEastAsia" w:hAnsi="Times New Roman" w:cs="Times New Roman"/>
                <w:color w:val="656966"/>
                <w:sz w:val="22"/>
                <w:lang w:val="en-US"/>
              </w:rPr>
            </w:pPr>
            <w:r w:rsidRPr="0020315A">
              <w:rPr>
                <w:rFonts w:ascii="Times New Roman" w:eastAsiaTheme="minorEastAsia" w:hAnsi="Times New Roman" w:cs="Times New Roman"/>
                <w:color w:val="656966"/>
                <w:sz w:val="22"/>
                <w:lang w:val="en-US"/>
              </w:rPr>
              <w:t>The Short-Term Scientific Mission (STSM) was carried out at the Physical-Meteorological Observatory Davos (PMOD), Switzerland, from 23 August to 1 September 2026, with the objective of initiating coordinated ground-based greenhouse gas (GHG) measurements using an EM27/SUN Fourier Transform Infrared (FTIR) spectrometer as part of the COCCON network.</w:t>
            </w:r>
          </w:p>
          <w:p w:rsidR="00623D3D" w:rsidRPr="0020315A" w:rsidRDefault="00623D3D" w:rsidP="00623D3D">
            <w:pPr>
              <w:spacing w:before="120"/>
              <w:rPr>
                <w:rFonts w:ascii="Times New Roman" w:eastAsiaTheme="minorEastAsia" w:hAnsi="Times New Roman" w:cs="Times New Roman"/>
                <w:color w:val="656966"/>
                <w:sz w:val="22"/>
                <w:lang w:val="en-US"/>
              </w:rPr>
            </w:pPr>
            <w:r w:rsidRPr="0020315A">
              <w:rPr>
                <w:rFonts w:ascii="Times New Roman" w:eastAsiaTheme="minorEastAsia" w:hAnsi="Times New Roman" w:cs="Times New Roman"/>
                <w:color w:val="656966"/>
                <w:sz w:val="22"/>
                <w:lang w:val="en-US"/>
              </w:rPr>
              <w:t>During the mission, the EM27/SUN instrument was installed, configured and operated following standard measurement procedures, and the first EM27/SUN FTIR measurements of total-column greenhouse gases were successfully performed at the Davos PMOD site. Measurements were conducted during suitable atmospheric and solar observation conditions, with spectra acquired in the near-infrared region for the retrieval of CO₂, CH₄, H₂O and CO total columns. The campaign established the measurement procedure and data-acquisition workflow required for continued observations at the site.</w:t>
            </w:r>
          </w:p>
          <w:p w:rsidR="00623D3D" w:rsidRPr="0020315A" w:rsidRDefault="00623D3D" w:rsidP="00623D3D">
            <w:pPr>
              <w:spacing w:before="120"/>
              <w:rPr>
                <w:rFonts w:ascii="Times New Roman" w:eastAsiaTheme="minorEastAsia" w:hAnsi="Times New Roman" w:cs="Times New Roman"/>
                <w:color w:val="656966"/>
                <w:sz w:val="22"/>
                <w:lang w:val="en-US"/>
              </w:rPr>
            </w:pPr>
            <w:r w:rsidRPr="0020315A">
              <w:rPr>
                <w:rFonts w:ascii="Times New Roman" w:eastAsiaTheme="minorEastAsia" w:hAnsi="Times New Roman" w:cs="Times New Roman"/>
                <w:color w:val="656966"/>
                <w:sz w:val="22"/>
                <w:lang w:val="en-US"/>
              </w:rPr>
              <w:t>An important outcome of the mission was the establishment of a longer-term measurement strategy. Following the STSM, the EM27/SUN will continue operating at Davos in order to build an approximately one-month dataset. This extended dataset will allow a more statistically robust assessment of greenhouse gas variability and will provide opportunities to investigate diurnal variability in CO₂, CH₄, H₂O and CO total columns.</w:t>
            </w:r>
          </w:p>
          <w:p w:rsidR="00623D3D" w:rsidRPr="0020315A" w:rsidRDefault="00623D3D" w:rsidP="00623D3D">
            <w:pPr>
              <w:spacing w:before="120"/>
              <w:rPr>
                <w:rFonts w:ascii="Times New Roman" w:eastAsiaTheme="minorEastAsia" w:hAnsi="Times New Roman" w:cs="Times New Roman"/>
                <w:color w:val="656966"/>
                <w:sz w:val="22"/>
                <w:lang w:val="en-US"/>
              </w:rPr>
            </w:pPr>
            <w:r w:rsidRPr="0020315A">
              <w:rPr>
                <w:rFonts w:ascii="Times New Roman" w:eastAsiaTheme="minorEastAsia" w:hAnsi="Times New Roman" w:cs="Times New Roman"/>
                <w:color w:val="656966"/>
                <w:sz w:val="22"/>
                <w:lang w:val="en-US"/>
              </w:rPr>
              <w:t xml:space="preserve">Particular attention was given to CO₂ measurements and their comparison with observations from the Bio-Tech </w:t>
            </w:r>
            <w:proofErr w:type="spellStart"/>
            <w:r w:rsidRPr="0020315A">
              <w:rPr>
                <w:rFonts w:ascii="Times New Roman" w:eastAsiaTheme="minorEastAsia" w:hAnsi="Times New Roman" w:cs="Times New Roman"/>
                <w:color w:val="656966"/>
                <w:sz w:val="22"/>
                <w:lang w:val="en-US"/>
              </w:rPr>
              <w:t>Spectroradiometer</w:t>
            </w:r>
            <w:proofErr w:type="spellEnd"/>
            <w:r w:rsidRPr="0020315A">
              <w:rPr>
                <w:rFonts w:ascii="Times New Roman" w:eastAsiaTheme="minorEastAsia" w:hAnsi="Times New Roman" w:cs="Times New Roman"/>
                <w:color w:val="656966"/>
                <w:sz w:val="22"/>
                <w:lang w:val="en-US"/>
              </w:rPr>
              <w:t xml:space="preserve"> (BTS) operating at the site. The combined dataset will be used to investigate the consistency between the different remote-sensing observations and to assess temporal variability in the measured atmospheric columns.</w:t>
            </w:r>
          </w:p>
          <w:p w:rsidR="00623D3D" w:rsidRPr="0020315A" w:rsidRDefault="00623D3D" w:rsidP="00623D3D">
            <w:pPr>
              <w:spacing w:before="120"/>
              <w:rPr>
                <w:rFonts w:ascii="Times New Roman" w:eastAsiaTheme="minorEastAsia" w:hAnsi="Times New Roman" w:cs="Times New Roman"/>
                <w:color w:val="656966"/>
                <w:sz w:val="22"/>
                <w:lang w:val="en-US"/>
              </w:rPr>
            </w:pPr>
            <w:r w:rsidRPr="0020315A">
              <w:rPr>
                <w:rFonts w:ascii="Times New Roman" w:eastAsiaTheme="minorEastAsia" w:hAnsi="Times New Roman" w:cs="Times New Roman"/>
                <w:color w:val="656966"/>
                <w:sz w:val="22"/>
                <w:lang w:val="en-US"/>
              </w:rPr>
              <w:t xml:space="preserve">The campaign also initiated the investigation of possible enhancements in CO concentrations associated with regional wildfire episodes in the surrounding European region. Such events may </w:t>
            </w:r>
            <w:r w:rsidRPr="0020315A">
              <w:rPr>
                <w:rFonts w:ascii="Times New Roman" w:eastAsiaTheme="minorEastAsia" w:hAnsi="Times New Roman" w:cs="Times New Roman"/>
                <w:color w:val="656966"/>
                <w:sz w:val="22"/>
                <w:lang w:val="en-US"/>
              </w:rPr>
              <w:lastRenderedPageBreak/>
              <w:t>influence the atmospheric composition over Davos and provide an opportunity to assess the sensitivity of the EM27/SUN measurements to transported pollution and biomass-burning emissions.</w:t>
            </w:r>
          </w:p>
          <w:p w:rsidR="00623D3D" w:rsidRPr="0020315A" w:rsidRDefault="00623D3D" w:rsidP="00623D3D">
            <w:pPr>
              <w:spacing w:before="120"/>
              <w:rPr>
                <w:rFonts w:ascii="Times New Roman" w:eastAsiaTheme="minorEastAsia" w:hAnsi="Times New Roman" w:cs="Times New Roman"/>
                <w:color w:val="656966"/>
                <w:sz w:val="22"/>
                <w:lang w:val="en-US"/>
              </w:rPr>
            </w:pPr>
            <w:r w:rsidRPr="0020315A">
              <w:rPr>
                <w:rFonts w:ascii="Times New Roman" w:eastAsiaTheme="minorEastAsia" w:hAnsi="Times New Roman" w:cs="Times New Roman"/>
                <w:color w:val="656966"/>
                <w:sz w:val="22"/>
                <w:lang w:val="en-US"/>
              </w:rPr>
              <w:t xml:space="preserve">In parallel with the measurements, a comprehensive training session was provided to the local researchers on the EM27/SUN instrument, including its operating principles, measurement procedures, instrument handling and practical operation. A scientific presentation was also given covering the broader research activities of the grantee, including greenhouse gas </w:t>
            </w:r>
            <w:proofErr w:type="gramStart"/>
            <w:r w:rsidRPr="0020315A">
              <w:rPr>
                <w:rFonts w:ascii="Times New Roman" w:eastAsiaTheme="minorEastAsia" w:hAnsi="Times New Roman" w:cs="Times New Roman"/>
                <w:color w:val="656966"/>
                <w:sz w:val="22"/>
                <w:lang w:val="en-US"/>
              </w:rPr>
              <w:t>retrievals,</w:t>
            </w:r>
            <w:proofErr w:type="gramEnd"/>
            <w:r w:rsidRPr="0020315A">
              <w:rPr>
                <w:rFonts w:ascii="Times New Roman" w:eastAsiaTheme="minorEastAsia" w:hAnsi="Times New Roman" w:cs="Times New Roman"/>
                <w:color w:val="656966"/>
                <w:sz w:val="22"/>
                <w:lang w:val="en-US"/>
              </w:rPr>
              <w:t xml:space="preserve"> CAMS forecast comparisons and Sentinel-5P/TROPOMI validation.</w:t>
            </w:r>
          </w:p>
          <w:p w:rsidR="00855770" w:rsidRPr="00623D3D" w:rsidRDefault="00623D3D" w:rsidP="00623D3D">
            <w:pPr>
              <w:spacing w:before="120"/>
              <w:rPr>
                <w:rFonts w:ascii="ArialMT" w:eastAsiaTheme="minorEastAsia" w:hAnsi="ArialMT" w:cs="ArialMT"/>
                <w:color w:val="656966"/>
                <w:lang w:val="en-US"/>
              </w:rPr>
            </w:pPr>
            <w:r w:rsidRPr="0020315A">
              <w:rPr>
                <w:rFonts w:ascii="Times New Roman" w:eastAsiaTheme="minorEastAsia" w:hAnsi="Times New Roman" w:cs="Times New Roman"/>
                <w:color w:val="656966"/>
                <w:sz w:val="22"/>
                <w:lang w:val="en-US"/>
              </w:rPr>
              <w:t>No major deviations from the initial working plan occurred. The main extension of the original plan is the continuation of measurements beyond the STSM period to obtain a longer, approximately one-month dataset.</w:t>
            </w:r>
          </w:p>
        </w:tc>
      </w:tr>
      <w:tr w:rsidR="00855770" w:rsidRPr="00681CA3" w:rsidTr="00AB307A">
        <w:trPr>
          <w:trHeight w:val="1722"/>
        </w:trPr>
        <w:tc>
          <w:tcPr>
            <w:tcW w:w="9356" w:type="dxa"/>
            <w:tcBorders>
              <w:top w:val="nil"/>
              <w:bottom w:val="single" w:sz="4" w:space="0" w:color="auto"/>
            </w:tcBorders>
          </w:tcPr>
          <w:p w:rsidR="00855770" w:rsidRPr="00681CA3" w:rsidRDefault="00855770" w:rsidP="00623D3D">
            <w:pPr>
              <w:spacing w:before="120"/>
              <w:rPr>
                <w:i/>
              </w:rPr>
            </w:pPr>
          </w:p>
        </w:tc>
      </w:tr>
      <w:tr w:rsidR="00855770" w:rsidRPr="00681CA3" w:rsidTr="00855770">
        <w:trPr>
          <w:trHeight w:val="327"/>
        </w:trPr>
        <w:tc>
          <w:tcPr>
            <w:tcW w:w="9356" w:type="dxa"/>
            <w:tcBorders>
              <w:top w:val="nil"/>
              <w:bottom w:val="single" w:sz="4" w:space="0" w:color="auto"/>
            </w:tcBorders>
          </w:tcPr>
          <w:p w:rsidR="00855770" w:rsidRDefault="00855770" w:rsidP="00AB307A">
            <w:pPr>
              <w:spacing w:before="120"/>
              <w:rPr>
                <w:b/>
                <w:sz w:val="22"/>
                <w:szCs w:val="24"/>
                <w:u w:val="single"/>
              </w:rPr>
            </w:pPr>
            <w:r w:rsidRPr="008A5557">
              <w:rPr>
                <w:b/>
                <w:sz w:val="22"/>
                <w:szCs w:val="24"/>
                <w:u w:val="single"/>
              </w:rPr>
              <w:t xml:space="preserve">Description of the </w:t>
            </w:r>
            <w:r>
              <w:rPr>
                <w:b/>
                <w:sz w:val="22"/>
                <w:szCs w:val="24"/>
                <w:u w:val="single"/>
              </w:rPr>
              <w:t>STSM main achievements and planned follow-up activities</w:t>
            </w:r>
          </w:p>
          <w:p w:rsidR="00623D3D" w:rsidRPr="0020315A" w:rsidRDefault="00623D3D" w:rsidP="0020315A">
            <w:pPr>
              <w:spacing w:before="120"/>
              <w:rPr>
                <w:rFonts w:ascii="Times New Roman" w:hAnsi="Times New Roman" w:cs="Times New Roman"/>
                <w:sz w:val="22"/>
                <w:szCs w:val="24"/>
                <w:lang w:val="en-US"/>
              </w:rPr>
            </w:pPr>
            <w:r w:rsidRPr="0020315A">
              <w:rPr>
                <w:rFonts w:ascii="Times New Roman" w:hAnsi="Times New Roman" w:cs="Times New Roman"/>
                <w:sz w:val="22"/>
                <w:szCs w:val="24"/>
                <w:lang w:val="en-US"/>
              </w:rPr>
              <w:t>The STSM successfully achieved its main objective of establishing EM27/SUN FTIR greenhouse gas measurements at the PMOD</w:t>
            </w:r>
            <w:r w:rsidR="0020315A">
              <w:rPr>
                <w:rFonts w:ascii="Times New Roman" w:hAnsi="Times New Roman" w:cs="Times New Roman"/>
                <w:sz w:val="22"/>
                <w:szCs w:val="24"/>
                <w:lang w:val="en-US"/>
              </w:rPr>
              <w:t>/WRC</w:t>
            </w:r>
            <w:bookmarkStart w:id="0" w:name="_GoBack"/>
            <w:bookmarkEnd w:id="0"/>
            <w:r w:rsidRPr="0020315A">
              <w:rPr>
                <w:rFonts w:ascii="Times New Roman" w:hAnsi="Times New Roman" w:cs="Times New Roman"/>
                <w:sz w:val="22"/>
                <w:szCs w:val="24"/>
                <w:lang w:val="en-US"/>
              </w:rPr>
              <w:t xml:space="preserve"> Davos site. The first total-column measurements of CO₂, CH₄, H₂O and CO using the EM27/SUN were successfully conducted, establishing a new measurement capability at the site and providing the basis for continued observations within the COCCON framework.</w:t>
            </w:r>
          </w:p>
          <w:p w:rsidR="00623D3D" w:rsidRPr="0020315A" w:rsidRDefault="00623D3D" w:rsidP="0020315A">
            <w:pPr>
              <w:spacing w:before="120"/>
              <w:rPr>
                <w:rFonts w:ascii="Times New Roman" w:hAnsi="Times New Roman" w:cs="Times New Roman"/>
                <w:sz w:val="22"/>
                <w:szCs w:val="24"/>
                <w:lang w:val="en-US"/>
              </w:rPr>
            </w:pPr>
            <w:r w:rsidRPr="0020315A">
              <w:rPr>
                <w:rFonts w:ascii="Times New Roman" w:hAnsi="Times New Roman" w:cs="Times New Roman"/>
                <w:sz w:val="22"/>
                <w:szCs w:val="24"/>
                <w:lang w:val="en-US"/>
              </w:rPr>
              <w:t>A major achievement of the mission was the successful integration of the EM27/SUN measurement activity with the existing atmospheric observation infrastructure at PMOD. The continuation of measurements after the STSM will allow the acquisition of an approximately one-month dataset. This extended dataset will be particularly valuable for investigating temporal and diurnal variability of greenhouse gas total columns and for assessing the representativeness and stability of the measurements under different atmospheric conditions.</w:t>
            </w:r>
          </w:p>
          <w:p w:rsidR="00623D3D" w:rsidRPr="0020315A" w:rsidRDefault="00623D3D" w:rsidP="0020315A">
            <w:pPr>
              <w:spacing w:before="120"/>
              <w:rPr>
                <w:rFonts w:ascii="Times New Roman" w:hAnsi="Times New Roman" w:cs="Times New Roman"/>
                <w:sz w:val="22"/>
                <w:szCs w:val="24"/>
                <w:lang w:val="en-US"/>
              </w:rPr>
            </w:pPr>
            <w:r w:rsidRPr="0020315A">
              <w:rPr>
                <w:rFonts w:ascii="Times New Roman" w:hAnsi="Times New Roman" w:cs="Times New Roman"/>
                <w:sz w:val="22"/>
                <w:szCs w:val="24"/>
                <w:lang w:val="en-US"/>
              </w:rPr>
              <w:t>The subsequent analysis will be performed using PROFFAST/PROFFASTpylot following standard COCCON data processing procedures. The retrieved total-column concentrations will be quality-controlled and analyzed to characterize the variability of CO₂, CH₄, H₂O and CO over Davos. Particular emphasis will be placed on CO₂, for which comparisons with the BTS observations will be performed. These comparisons will provide an independent assessment of the consistency of the measurements and help identify potential differences or systematic effects between the instruments.</w:t>
            </w:r>
          </w:p>
          <w:p w:rsidR="00623D3D" w:rsidRPr="0020315A" w:rsidRDefault="00623D3D" w:rsidP="0020315A">
            <w:pPr>
              <w:spacing w:before="120"/>
              <w:rPr>
                <w:rFonts w:ascii="Times New Roman" w:hAnsi="Times New Roman" w:cs="Times New Roman"/>
                <w:sz w:val="22"/>
                <w:szCs w:val="24"/>
                <w:lang w:val="en-US"/>
              </w:rPr>
            </w:pPr>
            <w:r w:rsidRPr="0020315A">
              <w:rPr>
                <w:rFonts w:ascii="Times New Roman" w:hAnsi="Times New Roman" w:cs="Times New Roman"/>
                <w:sz w:val="22"/>
                <w:szCs w:val="24"/>
                <w:lang w:val="en-US"/>
              </w:rPr>
              <w:t>The dataset will also be investigated for signatures of enhanced CO associated with regional wildfire episodes. Transported biomass-burning emissions from surrounding regions and neighboring countries may affect atmospheric composition over Davos. Identifying such episodes in the FTIR observations will provide an opportunity to investigate the capability of the EM27/SUN to capture regional pollution events and their influence on total-column CO.</w:t>
            </w:r>
          </w:p>
          <w:p w:rsidR="00623D3D" w:rsidRPr="0020315A" w:rsidRDefault="00623D3D" w:rsidP="0020315A">
            <w:pPr>
              <w:spacing w:before="120"/>
              <w:rPr>
                <w:rFonts w:ascii="Times New Roman" w:hAnsi="Times New Roman" w:cs="Times New Roman"/>
                <w:sz w:val="22"/>
                <w:szCs w:val="24"/>
                <w:lang w:val="en-US"/>
              </w:rPr>
            </w:pPr>
            <w:r w:rsidRPr="0020315A">
              <w:rPr>
                <w:rFonts w:ascii="Times New Roman" w:hAnsi="Times New Roman" w:cs="Times New Roman"/>
                <w:sz w:val="22"/>
                <w:szCs w:val="24"/>
                <w:lang w:val="en-US"/>
              </w:rPr>
              <w:t>The STSM also achieved an important capacity-building objective. A full practical training on the EM27/SUN instrument was provided to the local researchers, covering instrument operation and measurement procedures, enabling continued measurements at PMOD after the completion of the mission. In addition, a scientific presentation on the grantee's broader research activities, including CAMS forecast comparisons and Sentinel-5P/TROPOMI validation, facilitated scientific exchange and strengthened collaboration.</w:t>
            </w:r>
          </w:p>
          <w:p w:rsidR="00623D3D" w:rsidRPr="0020315A" w:rsidRDefault="00623D3D" w:rsidP="0020315A">
            <w:pPr>
              <w:spacing w:before="120"/>
              <w:rPr>
                <w:rFonts w:ascii="Times New Roman" w:hAnsi="Times New Roman" w:cs="Times New Roman"/>
                <w:sz w:val="22"/>
                <w:szCs w:val="24"/>
                <w:lang w:val="en-US"/>
              </w:rPr>
            </w:pPr>
            <w:r w:rsidRPr="0020315A">
              <w:rPr>
                <w:rFonts w:ascii="Times New Roman" w:hAnsi="Times New Roman" w:cs="Times New Roman"/>
                <w:sz w:val="22"/>
                <w:szCs w:val="24"/>
                <w:lang w:val="en-US"/>
              </w:rPr>
              <w:t xml:space="preserve">The planned follow-up activities include completion of the extended dataset, PROFFAST retrieval and quality control, inter-comparison with BTS and other available observations, analysis of diurnal and event-related variability, and joint interpretation of the results. These activities are expected to provide </w:t>
            </w:r>
            <w:r w:rsidRPr="0020315A">
              <w:rPr>
                <w:rFonts w:ascii="Times New Roman" w:hAnsi="Times New Roman" w:cs="Times New Roman"/>
                <w:sz w:val="22"/>
                <w:szCs w:val="24"/>
                <w:lang w:val="en-US"/>
              </w:rPr>
              <w:lastRenderedPageBreak/>
              <w:t>inputs for future scientific publications and continued collaboration within HARMONIA and COCCON.</w:t>
            </w:r>
          </w:p>
          <w:p w:rsidR="00623D3D" w:rsidRPr="00623D3D" w:rsidRDefault="00623D3D" w:rsidP="00AB307A">
            <w:pPr>
              <w:spacing w:before="120"/>
              <w:rPr>
                <w:sz w:val="22"/>
                <w:szCs w:val="24"/>
                <w:lang w:val="en-US"/>
              </w:rPr>
            </w:pPr>
          </w:p>
          <w:p w:rsidR="00855770" w:rsidRPr="00623D3D" w:rsidRDefault="00855770" w:rsidP="00623D3D">
            <w:pPr>
              <w:spacing w:before="120"/>
              <w:rPr>
                <w:shd w:val="clear" w:color="auto" w:fill="C5C5BD" w:themeFill="background2"/>
                <w:lang w:val="en-US"/>
              </w:rPr>
            </w:pPr>
          </w:p>
        </w:tc>
      </w:tr>
    </w:tbl>
    <w:p w:rsidR="005146D6" w:rsidRPr="00D940F7" w:rsidRDefault="005146D6" w:rsidP="00D940F7"/>
    <w:sectPr w:rsidR="005146D6" w:rsidRPr="00D940F7" w:rsidSect="00384D8B">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55C" w:rsidRDefault="008A655C" w:rsidP="00F24F32">
      <w:r>
        <w:separator/>
      </w:r>
    </w:p>
  </w:endnote>
  <w:endnote w:type="continuationSeparator" w:id="0">
    <w:p w:rsidR="008A655C" w:rsidRDefault="008A655C"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eiryo">
    <w:panose1 w:val="020B0604030504040204"/>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A1"/>
    <w:family w:val="swiss"/>
    <w:pitch w:val="variable"/>
    <w:sig w:usb0="E4002EFF" w:usb1="C2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DCA" w:rsidRDefault="00687D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130" w:rsidRDefault="00851130" w:rsidP="00F24F32">
    <w:pPr>
      <w:pStyle w:val="Footer"/>
    </w:pPr>
    <w:r>
      <w:rPr>
        <w:noProof/>
        <w:lang w:val="el-GR" w:eastAsia="el-G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20315A">
                            <w:rPr>
                              <w:noProof/>
                              <w:sz w:val="16"/>
                              <w:szCs w:val="16"/>
                            </w:rPr>
                            <w:t>2</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" filled="f" stroked="f">
              <v:textbox inset=",,0,8mm">
                <w:txbxContent>
                  <w:p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20315A">
                      <w:rPr>
                        <w:noProof/>
                        <w:sz w:val="16"/>
                        <w:szCs w:val="16"/>
                      </w:rPr>
                      <w:t>2</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D0D" w:rsidRPr="00ED1804" w:rsidRDefault="00CE1D0D" w:rsidP="00987F45">
    <w:pPr>
      <w:pStyle w:val="Footer"/>
      <w:rPr>
        <w:rFonts w:ascii="Effra" w:hAnsi="Effra"/>
        <w:noProof/>
        <w:sz w:val="17"/>
        <w:szCs w:val="17"/>
      </w:rPr>
    </w:pPr>
  </w:p>
  <w:p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lang w:val="el-GR" w:eastAsia="el-GR"/>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55C" w:rsidRDefault="008A655C" w:rsidP="00F24F32">
      <w:r>
        <w:separator/>
      </w:r>
    </w:p>
  </w:footnote>
  <w:footnote w:type="continuationSeparator" w:id="0">
    <w:p w:rsidR="008A655C" w:rsidRDefault="008A655C" w:rsidP="00F24F32">
      <w:r>
        <w:continuationSeparator/>
      </w:r>
    </w:p>
  </w:footnote>
  <w:footnote w:id="1">
    <w:p w:rsidR="00855770" w:rsidRPr="00A4331D" w:rsidRDefault="00855770" w:rsidP="00855770">
      <w:pPr>
        <w:pStyle w:val="Title2"/>
        <w:spacing w:before="120"/>
        <w:jc w:val="both"/>
      </w:pPr>
      <w:r w:rsidRPr="00A02DDA">
        <w:rPr>
          <w:rStyle w:val="FootnoteReference"/>
          <w:color w:val="56585B"/>
          <w:sz w:val="16"/>
          <w:szCs w:val="16"/>
          <w:lang w:val="nl-BE"/>
        </w:rPr>
        <w:footnoteRef/>
      </w:r>
      <w:r w:rsidRPr="00900640">
        <w:rPr>
          <w:rStyle w:val="FootnoteReference"/>
          <w:color w:val="56585B"/>
          <w:sz w:val="16"/>
          <w:szCs w:val="16"/>
          <w:lang w:val="en-US"/>
        </w:rPr>
        <w:t xml:space="preserve"> </w:t>
      </w:r>
      <w:r w:rsidRPr="00A02DDA">
        <w:rPr>
          <w:rFonts w:ascii="ArialMT" w:eastAsiaTheme="minorHAnsi" w:hAnsi="ArialMT" w:cs="ArialMT"/>
          <w:b w:val="0"/>
          <w:color w:val="656966"/>
          <w:sz w:val="16"/>
          <w:szCs w:val="16"/>
        </w:rPr>
        <w:t xml:space="preserve">This report is submitted by the grantee to the Action MC for approval and for claiming payment of the awarded grant. The Grant Awarding Coordinator coordinates the evaluation of this report on behalf of the Action MC </w:t>
      </w:r>
      <w:r w:rsidR="00900640" w:rsidRPr="00A02DDA">
        <w:rPr>
          <w:rFonts w:ascii="ArialMT" w:eastAsiaTheme="minorHAnsi" w:hAnsi="ArialMT" w:cs="ArialMT"/>
          <w:b w:val="0"/>
          <w:color w:val="656966"/>
          <w:sz w:val="16"/>
          <w:szCs w:val="16"/>
        </w:rPr>
        <w:t>and</w:t>
      </w:r>
      <w:r w:rsidR="00900640">
        <w:rPr>
          <w:rFonts w:ascii="ArialMT" w:eastAsiaTheme="minorHAnsi" w:hAnsi="ArialMT" w:cs="ArialMT"/>
          <w:b w:val="0"/>
          <w:color w:val="656966"/>
          <w:sz w:val="16"/>
          <w:szCs w:val="16"/>
        </w:rPr>
        <w:t xml:space="preserve"> instructs the Grant Holder Manager</w:t>
      </w:r>
      <w:r w:rsidR="00900640" w:rsidRPr="00A02DDA">
        <w:rPr>
          <w:rFonts w:ascii="ArialMT" w:eastAsiaTheme="minorHAnsi" w:hAnsi="ArialMT" w:cs="ArialMT"/>
          <w:b w:val="0"/>
          <w:color w:val="656966"/>
          <w:sz w:val="16"/>
          <w:szCs w:val="16"/>
        </w:rPr>
        <w:t xml:space="preserve"> </w:t>
      </w:r>
      <w:r w:rsidR="00900640" w:rsidRPr="00AB1C6E">
        <w:rPr>
          <w:rFonts w:ascii="ArialMT" w:eastAsiaTheme="minorHAnsi" w:hAnsi="ArialMT" w:cs="ArialMT"/>
          <w:b w:val="0"/>
          <w:color w:val="656966"/>
          <w:sz w:val="16"/>
          <w:szCs w:val="16"/>
        </w:rPr>
        <w:t>to verify the grant documents compliance and proceed with the payment.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DCA" w:rsidRDefault="00687D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130" w:rsidRDefault="00851130" w:rsidP="00F24F32">
    <w:pPr>
      <w:pStyle w:val="Header"/>
    </w:pPr>
    <w:r w:rsidRPr="002050E6">
      <w:rPr>
        <w:noProof/>
        <w:lang w:val="el-GR" w:eastAsia="el-G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BAB" w:rsidRDefault="00687DCA" w:rsidP="00773BAB">
    <w:pPr>
      <w:pStyle w:val="Header"/>
    </w:pPr>
    <w:r>
      <w:rPr>
        <w:noProof/>
        <w:lang w:val="el-GR" w:eastAsia="el-GR"/>
      </w:rPr>
      <w:drawing>
        <wp:anchor distT="0" distB="0" distL="114300" distR="114300" simplePos="0" relativeHeight="251663360"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73BAB" w:rsidRDefault="00773BAB" w:rsidP="00773BAB">
    <w:pPr>
      <w:pStyle w:val="Header"/>
    </w:pPr>
  </w:p>
  <w:p w:rsidR="00773BAB" w:rsidRDefault="00773BAB" w:rsidP="00773BAB">
    <w:pPr>
      <w:pStyle w:val="Header"/>
    </w:pPr>
  </w:p>
  <w:p w:rsidR="00773BAB" w:rsidRDefault="00773BAB" w:rsidP="00773BAB">
    <w:pPr>
      <w:pStyle w:val="Header"/>
    </w:pPr>
  </w:p>
  <w:p w:rsidR="00851130" w:rsidRDefault="00851130">
    <w:pPr>
      <w:pStyle w:val="Header"/>
      <w:rPr>
        <w:b/>
        <w:bCs/>
        <w:color w:val="3D5ABF"/>
      </w:rPr>
    </w:pPr>
  </w:p>
  <w:p w:rsidR="00E427EA" w:rsidRDefault="00E427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01.5pt;height:101.5pt" o:bullet="t">
        <v:imagedata r:id="rId1" o:title="point"/>
      </v:shape>
    </w:pict>
  </w:numPicBullet>
  <w:abstractNum w:abstractNumId="0">
    <w:nsid w:val="FFFFFF7C"/>
    <w:multiLevelType w:val="singleLevel"/>
    <w:tmpl w:val="3174AF8E"/>
    <w:lvl w:ilvl="0">
      <w:start w:val="1"/>
      <w:numFmt w:val="decimal"/>
      <w:lvlText w:val="%1."/>
      <w:lvlJc w:val="left"/>
      <w:pPr>
        <w:tabs>
          <w:tab w:val="num" w:pos="1492"/>
        </w:tabs>
        <w:ind w:left="1492" w:hanging="360"/>
      </w:pPr>
    </w:lvl>
  </w:abstractNum>
  <w:abstractNum w:abstractNumId="1">
    <w:nsid w:val="FFFFFF7D"/>
    <w:multiLevelType w:val="singleLevel"/>
    <w:tmpl w:val="75E08EFC"/>
    <w:lvl w:ilvl="0">
      <w:start w:val="1"/>
      <w:numFmt w:val="decimal"/>
      <w:lvlText w:val="%1."/>
      <w:lvlJc w:val="left"/>
      <w:pPr>
        <w:tabs>
          <w:tab w:val="num" w:pos="1209"/>
        </w:tabs>
        <w:ind w:left="1209" w:hanging="360"/>
      </w:pPr>
    </w:lvl>
  </w:abstractNum>
  <w:abstractNum w:abstractNumId="2">
    <w:nsid w:val="FFFFFF7E"/>
    <w:multiLevelType w:val="singleLevel"/>
    <w:tmpl w:val="CDD02F90"/>
    <w:lvl w:ilvl="0">
      <w:start w:val="1"/>
      <w:numFmt w:val="decimal"/>
      <w:lvlText w:val="%1."/>
      <w:lvlJc w:val="left"/>
      <w:pPr>
        <w:tabs>
          <w:tab w:val="num" w:pos="926"/>
        </w:tabs>
        <w:ind w:left="926" w:hanging="360"/>
      </w:pPr>
    </w:lvl>
  </w:abstractNum>
  <w:abstractNum w:abstractNumId="3">
    <w:nsid w:val="FFFFFF7F"/>
    <w:multiLevelType w:val="singleLevel"/>
    <w:tmpl w:val="0A2820AE"/>
    <w:lvl w:ilvl="0">
      <w:start w:val="1"/>
      <w:numFmt w:val="decimal"/>
      <w:lvlText w:val="%1."/>
      <w:lvlJc w:val="left"/>
      <w:pPr>
        <w:tabs>
          <w:tab w:val="num" w:pos="643"/>
        </w:tabs>
        <w:ind w:left="643" w:hanging="360"/>
      </w:pPr>
    </w:lvl>
  </w:abstractNum>
  <w:abstractNum w:abstractNumId="4">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46A8BE"/>
    <w:lvl w:ilvl="0">
      <w:start w:val="1"/>
      <w:numFmt w:val="decimal"/>
      <w:lvlText w:val="%1."/>
      <w:lvlJc w:val="left"/>
      <w:pPr>
        <w:tabs>
          <w:tab w:val="num" w:pos="360"/>
        </w:tabs>
        <w:ind w:left="360" w:hanging="360"/>
      </w:pPr>
    </w:lvl>
  </w:abstractNum>
  <w:abstractNum w:abstractNumId="9">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27863BA"/>
    <w:multiLevelType w:val="multilevel"/>
    <w:tmpl w:val="71680A70"/>
    <w:numStyleLink w:val="COSTNUM"/>
  </w:abstractNum>
  <w:abstractNum w:abstractNumId="12">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1">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2">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4">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abstractNumId w:val="16"/>
  </w:num>
  <w:num w:numId="2">
    <w:abstractNumId w:val="23"/>
  </w:num>
  <w:num w:numId="3">
    <w:abstractNumId w:val="24"/>
  </w:num>
  <w:num w:numId="4">
    <w:abstractNumId w:val="21"/>
  </w:num>
  <w:num w:numId="5">
    <w:abstractNumId w:val="11"/>
  </w:num>
  <w:num w:numId="6">
    <w:abstractNumId w:val="4"/>
  </w:num>
  <w:num w:numId="7">
    <w:abstractNumId w:val="5"/>
  </w:num>
  <w:num w:numId="8">
    <w:abstractNumId w:val="6"/>
  </w:num>
  <w:num w:numId="9">
    <w:abstractNumId w:val="7"/>
  </w:num>
  <w:num w:numId="10">
    <w:abstractNumId w:val="9"/>
  </w:num>
  <w:num w:numId="11">
    <w:abstractNumId w:val="0"/>
  </w:num>
  <w:num w:numId="12">
    <w:abstractNumId w:val="1"/>
  </w:num>
  <w:num w:numId="13">
    <w:abstractNumId w:val="2"/>
  </w:num>
  <w:num w:numId="14">
    <w:abstractNumId w:val="3"/>
  </w:num>
  <w:num w:numId="15">
    <w:abstractNumId w:val="8"/>
  </w:num>
  <w:num w:numId="16">
    <w:abstractNumId w:val="28"/>
  </w:num>
  <w:num w:numId="17">
    <w:abstractNumId w:val="32"/>
  </w:num>
  <w:num w:numId="18">
    <w:abstractNumId w:val="17"/>
  </w:num>
  <w:num w:numId="19">
    <w:abstractNumId w:val="19"/>
  </w:num>
  <w:num w:numId="20">
    <w:abstractNumId w:val="10"/>
  </w:num>
  <w:num w:numId="21">
    <w:abstractNumId w:val="27"/>
  </w:num>
  <w:num w:numId="22">
    <w:abstractNumId w:val="22"/>
  </w:num>
  <w:num w:numId="23">
    <w:abstractNumId w:val="14"/>
  </w:num>
  <w:num w:numId="24">
    <w:abstractNumId w:val="30"/>
  </w:num>
  <w:num w:numId="25">
    <w:abstractNumId w:val="15"/>
  </w:num>
  <w:num w:numId="26">
    <w:abstractNumId w:val="31"/>
  </w:num>
  <w:num w:numId="27">
    <w:abstractNumId w:val="12"/>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33"/>
  </w:num>
  <w:num w:numId="32">
    <w:abstractNumId w:val="26"/>
  </w:num>
  <w:num w:numId="33">
    <w:abstractNumId w:val="18"/>
  </w:num>
  <w:num w:numId="34">
    <w:abstractNumId w:val="29"/>
  </w:num>
  <w:num w:numId="3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283"/>
    <w:rsid w:val="00001897"/>
    <w:rsid w:val="00005D15"/>
    <w:rsid w:val="00033FE1"/>
    <w:rsid w:val="00035AF5"/>
    <w:rsid w:val="00042125"/>
    <w:rsid w:val="0005130B"/>
    <w:rsid w:val="00071487"/>
    <w:rsid w:val="0008039C"/>
    <w:rsid w:val="000A5EC1"/>
    <w:rsid w:val="000B09FC"/>
    <w:rsid w:val="000C2C8D"/>
    <w:rsid w:val="000C514F"/>
    <w:rsid w:val="000D0EC9"/>
    <w:rsid w:val="000D665C"/>
    <w:rsid w:val="000D7E03"/>
    <w:rsid w:val="000E50CB"/>
    <w:rsid w:val="000F54CA"/>
    <w:rsid w:val="00101381"/>
    <w:rsid w:val="00114C0F"/>
    <w:rsid w:val="00122D96"/>
    <w:rsid w:val="0012515B"/>
    <w:rsid w:val="0012616A"/>
    <w:rsid w:val="0014551F"/>
    <w:rsid w:val="00147143"/>
    <w:rsid w:val="0017113B"/>
    <w:rsid w:val="00172F75"/>
    <w:rsid w:val="001814CB"/>
    <w:rsid w:val="00181660"/>
    <w:rsid w:val="00196ED6"/>
    <w:rsid w:val="001B3E10"/>
    <w:rsid w:val="001B6D47"/>
    <w:rsid w:val="001C1A5F"/>
    <w:rsid w:val="001C20DF"/>
    <w:rsid w:val="001C2253"/>
    <w:rsid w:val="001C3E87"/>
    <w:rsid w:val="001E51B4"/>
    <w:rsid w:val="0020315A"/>
    <w:rsid w:val="002050E6"/>
    <w:rsid w:val="00205BFB"/>
    <w:rsid w:val="00213F46"/>
    <w:rsid w:val="002232AF"/>
    <w:rsid w:val="00231490"/>
    <w:rsid w:val="00231CB1"/>
    <w:rsid w:val="00253039"/>
    <w:rsid w:val="00266DE4"/>
    <w:rsid w:val="00275878"/>
    <w:rsid w:val="0028353D"/>
    <w:rsid w:val="00285A54"/>
    <w:rsid w:val="002C082C"/>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B74"/>
    <w:rsid w:val="0041648F"/>
    <w:rsid w:val="00430C33"/>
    <w:rsid w:val="00434377"/>
    <w:rsid w:val="00435BA4"/>
    <w:rsid w:val="00462342"/>
    <w:rsid w:val="00470DB1"/>
    <w:rsid w:val="00471C1C"/>
    <w:rsid w:val="0048049A"/>
    <w:rsid w:val="004E1663"/>
    <w:rsid w:val="004E73E5"/>
    <w:rsid w:val="004F1430"/>
    <w:rsid w:val="004F673B"/>
    <w:rsid w:val="00502099"/>
    <w:rsid w:val="00507965"/>
    <w:rsid w:val="005146D6"/>
    <w:rsid w:val="00515403"/>
    <w:rsid w:val="00516CEB"/>
    <w:rsid w:val="005418ED"/>
    <w:rsid w:val="0054703D"/>
    <w:rsid w:val="00547BA4"/>
    <w:rsid w:val="00551257"/>
    <w:rsid w:val="00553543"/>
    <w:rsid w:val="005673A1"/>
    <w:rsid w:val="00567739"/>
    <w:rsid w:val="005727EB"/>
    <w:rsid w:val="005808D9"/>
    <w:rsid w:val="0059125B"/>
    <w:rsid w:val="005A2673"/>
    <w:rsid w:val="005B1803"/>
    <w:rsid w:val="005B243A"/>
    <w:rsid w:val="005C2A3B"/>
    <w:rsid w:val="005D13D7"/>
    <w:rsid w:val="005E4D74"/>
    <w:rsid w:val="005F16F7"/>
    <w:rsid w:val="005F4006"/>
    <w:rsid w:val="00603F42"/>
    <w:rsid w:val="00623D3D"/>
    <w:rsid w:val="00630011"/>
    <w:rsid w:val="00630287"/>
    <w:rsid w:val="006338E8"/>
    <w:rsid w:val="00650FE3"/>
    <w:rsid w:val="00683DBD"/>
    <w:rsid w:val="00686491"/>
    <w:rsid w:val="00687DCA"/>
    <w:rsid w:val="00692EE6"/>
    <w:rsid w:val="006961C9"/>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01BF"/>
    <w:rsid w:val="007B5BF7"/>
    <w:rsid w:val="007B686F"/>
    <w:rsid w:val="007C6627"/>
    <w:rsid w:val="007E1992"/>
    <w:rsid w:val="007E50C6"/>
    <w:rsid w:val="008037E6"/>
    <w:rsid w:val="008060D5"/>
    <w:rsid w:val="0084206D"/>
    <w:rsid w:val="00851130"/>
    <w:rsid w:val="00855770"/>
    <w:rsid w:val="00856802"/>
    <w:rsid w:val="0086467D"/>
    <w:rsid w:val="00884865"/>
    <w:rsid w:val="008A1B41"/>
    <w:rsid w:val="008A48FB"/>
    <w:rsid w:val="008A655C"/>
    <w:rsid w:val="008C46E3"/>
    <w:rsid w:val="008D41D4"/>
    <w:rsid w:val="008D58DB"/>
    <w:rsid w:val="008E223F"/>
    <w:rsid w:val="008E3111"/>
    <w:rsid w:val="00900640"/>
    <w:rsid w:val="0090460B"/>
    <w:rsid w:val="00906B9A"/>
    <w:rsid w:val="0091197C"/>
    <w:rsid w:val="009129E6"/>
    <w:rsid w:val="0091620F"/>
    <w:rsid w:val="00925BD4"/>
    <w:rsid w:val="00933036"/>
    <w:rsid w:val="00944A2B"/>
    <w:rsid w:val="009471FF"/>
    <w:rsid w:val="00947D10"/>
    <w:rsid w:val="00963B82"/>
    <w:rsid w:val="00983788"/>
    <w:rsid w:val="00987F45"/>
    <w:rsid w:val="00991ABF"/>
    <w:rsid w:val="009B3BA3"/>
    <w:rsid w:val="009B7D19"/>
    <w:rsid w:val="009C2B00"/>
    <w:rsid w:val="009C314F"/>
    <w:rsid w:val="009C7EC8"/>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22E5"/>
    <w:rsid w:val="00AC0D6C"/>
    <w:rsid w:val="00AC1122"/>
    <w:rsid w:val="00AD0CB5"/>
    <w:rsid w:val="00B04551"/>
    <w:rsid w:val="00B050AD"/>
    <w:rsid w:val="00B15198"/>
    <w:rsid w:val="00B258BA"/>
    <w:rsid w:val="00B2635F"/>
    <w:rsid w:val="00B308EA"/>
    <w:rsid w:val="00B37BC9"/>
    <w:rsid w:val="00B404AB"/>
    <w:rsid w:val="00B4541F"/>
    <w:rsid w:val="00B532A7"/>
    <w:rsid w:val="00B55A59"/>
    <w:rsid w:val="00B64B1E"/>
    <w:rsid w:val="00B82E71"/>
    <w:rsid w:val="00B8414B"/>
    <w:rsid w:val="00B919D5"/>
    <w:rsid w:val="00BA0A3F"/>
    <w:rsid w:val="00BA0EC7"/>
    <w:rsid w:val="00BA2EC0"/>
    <w:rsid w:val="00BB3380"/>
    <w:rsid w:val="00C012BE"/>
    <w:rsid w:val="00C10B3C"/>
    <w:rsid w:val="00C12AD6"/>
    <w:rsid w:val="00C152B0"/>
    <w:rsid w:val="00C26592"/>
    <w:rsid w:val="00C50EAE"/>
    <w:rsid w:val="00C63D6F"/>
    <w:rsid w:val="00C75B36"/>
    <w:rsid w:val="00C76FF9"/>
    <w:rsid w:val="00C810C7"/>
    <w:rsid w:val="00C86BE2"/>
    <w:rsid w:val="00CB2878"/>
    <w:rsid w:val="00CE1D0D"/>
    <w:rsid w:val="00CE5DC6"/>
    <w:rsid w:val="00CF5274"/>
    <w:rsid w:val="00D174E9"/>
    <w:rsid w:val="00D30F99"/>
    <w:rsid w:val="00D34140"/>
    <w:rsid w:val="00D36F60"/>
    <w:rsid w:val="00D473F2"/>
    <w:rsid w:val="00D55B62"/>
    <w:rsid w:val="00D7115C"/>
    <w:rsid w:val="00D87D1E"/>
    <w:rsid w:val="00D940F7"/>
    <w:rsid w:val="00D94FC9"/>
    <w:rsid w:val="00DA3CBB"/>
    <w:rsid w:val="00DA61D7"/>
    <w:rsid w:val="00DB0565"/>
    <w:rsid w:val="00DB315D"/>
    <w:rsid w:val="00DB7ABE"/>
    <w:rsid w:val="00DC732B"/>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A701A"/>
    <w:rsid w:val="00EC58EA"/>
    <w:rsid w:val="00ED1804"/>
    <w:rsid w:val="00EE36D1"/>
    <w:rsid w:val="00EE6C68"/>
    <w:rsid w:val="00EF059E"/>
    <w:rsid w:val="00EF1062"/>
    <w:rsid w:val="00F111F5"/>
    <w:rsid w:val="00F23AC3"/>
    <w:rsid w:val="00F24F32"/>
    <w:rsid w:val="00F256CA"/>
    <w:rsid w:val="00F31307"/>
    <w:rsid w:val="00F34E9E"/>
    <w:rsid w:val="00F43B84"/>
    <w:rsid w:val="00F46B51"/>
    <w:rsid w:val="00F67CC4"/>
    <w:rsid w:val="00FA33B1"/>
    <w:rsid w:val="00FB1274"/>
    <w:rsid w:val="00FB3C83"/>
    <w:rsid w:val="00FB62ED"/>
    <w:rsid w:val="00FC333B"/>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54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Effra"/>
        <w:color w:val="000000" w:themeColor="text1"/>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customStyle="1"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 w:type="paragraph" w:styleId="NormalWeb">
    <w:name w:val="Normal (Web)"/>
    <w:basedOn w:val="Normal"/>
    <w:uiPriority w:val="99"/>
    <w:semiHidden/>
    <w:unhideWhenUsed/>
    <w:rsid w:val="00623D3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Effra"/>
        <w:color w:val="000000" w:themeColor="text1"/>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customStyle="1"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 w:type="paragraph" w:styleId="NormalWeb">
    <w:name w:val="Normal (Web)"/>
    <w:basedOn w:val="Normal"/>
    <w:uiPriority w:val="99"/>
    <w:semiHidden/>
    <w:unhideWhenUsed/>
    <w:rsid w:val="00623D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45903">
      <w:bodyDiv w:val="1"/>
      <w:marLeft w:val="0"/>
      <w:marRight w:val="0"/>
      <w:marTop w:val="0"/>
      <w:marBottom w:val="0"/>
      <w:divBdr>
        <w:top w:val="none" w:sz="0" w:space="0" w:color="auto"/>
        <w:left w:val="none" w:sz="0" w:space="0" w:color="auto"/>
        <w:bottom w:val="none" w:sz="0" w:space="0" w:color="auto"/>
        <w:right w:val="none" w:sz="0" w:space="0" w:color="auto"/>
      </w:divBdr>
    </w:div>
    <w:div w:id="715930350">
      <w:bodyDiv w:val="1"/>
      <w:marLeft w:val="0"/>
      <w:marRight w:val="0"/>
      <w:marTop w:val="0"/>
      <w:marBottom w:val="0"/>
      <w:divBdr>
        <w:top w:val="none" w:sz="0" w:space="0" w:color="auto"/>
        <w:left w:val="none" w:sz="0" w:space="0" w:color="auto"/>
        <w:bottom w:val="none" w:sz="0" w:space="0" w:color="auto"/>
        <w:right w:val="none" w:sz="0" w:space="0" w:color="auto"/>
      </w:divBdr>
    </w:div>
    <w:div w:id="12853802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6A5F84D7AAA44C92A70B9CD00CF752" ma:contentTypeVersion="7" ma:contentTypeDescription="Create a new document." ma:contentTypeScope="" ma:versionID="2207c0642e632b8aeb7e0690e3843a70">
  <xsd:schema xmlns:xsd="http://www.w3.org/2001/XMLSchema" xmlns:xs="http://www.w3.org/2001/XMLSchema" xmlns:p="http://schemas.microsoft.com/office/2006/metadata/properties" xmlns:ns2="15c11a37-92c7-41de-919e-e7f51c08d57f" targetNamespace="http://schemas.microsoft.com/office/2006/metadata/properties" ma:root="true" ma:fieldsID="52fee953885307e6c8f868187c0cca96" ns2:_="">
    <xsd:import namespace="15c11a37-92c7-41de-919e-e7f51c08d5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11a37-92c7-41de-919e-e7f51c08d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CE72C6-75EE-4214-B2BC-31AA410BE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11a37-92c7-41de-919e-e7f51c08d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1591CA-50F3-4536-AE67-15E345F833C7}">
  <ds:schemaRefs>
    <ds:schemaRef ds:uri="http://schemas.microsoft.com/sharepoint/v3/contenttype/forms"/>
  </ds:schemaRefs>
</ds:datastoreItem>
</file>

<file path=customXml/itemProps4.xml><?xml version="1.0" encoding="utf-8"?>
<ds:datastoreItem xmlns:ds="http://schemas.openxmlformats.org/officeDocument/2006/customXml" ds:itemID="{F2576C00-8552-47EB-B364-3583E269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Letter-Director-50years1</Template>
  <TotalTime>8</TotalTime>
  <Pages>3</Pages>
  <Words>940</Words>
  <Characters>5081</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6009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Marios</cp:lastModifiedBy>
  <cp:revision>4</cp:revision>
  <cp:lastPrinted>2016-11-07T11:47:00Z</cp:lastPrinted>
  <dcterms:created xsi:type="dcterms:W3CDTF">2026-02-11T13:54:00Z</dcterms:created>
  <dcterms:modified xsi:type="dcterms:W3CDTF">2026-09-02T10:15:00Z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0x010100CB6A5F84D7AAA44C92A70B9CD00CF752</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