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9C385" w14:textId="77777777" w:rsidR="0083440D" w:rsidRPr="000850B9" w:rsidRDefault="0083440D" w:rsidP="006D5251">
      <w:pPr>
        <w:jc w:val="center"/>
        <w:rPr>
          <w:rFonts w:asciiTheme="majorBidi" w:hAnsiTheme="majorBidi" w:cstheme="majorBidi"/>
          <w:b/>
          <w:bCs/>
        </w:rPr>
      </w:pPr>
      <w:r w:rsidRPr="000850B9">
        <w:rPr>
          <w:rFonts w:asciiTheme="majorBidi" w:hAnsiTheme="majorBidi" w:cstheme="majorBidi"/>
          <w:b/>
          <w:bCs/>
        </w:rPr>
        <w:t>Calibration of the Near-Infrared Channels of a PREDE-POM Sun Photometer Using Standard and Modified Langley Plots</w:t>
      </w:r>
    </w:p>
    <w:p w14:paraId="36DEACCB" w14:textId="6E1C1139" w:rsidR="0083440D" w:rsidRPr="000850B9" w:rsidRDefault="0083440D" w:rsidP="006D5251">
      <w:pPr>
        <w:rPr>
          <w:rFonts w:asciiTheme="majorBidi" w:hAnsiTheme="majorBidi" w:cstheme="majorBidi"/>
          <w:b/>
          <w:bCs/>
        </w:rPr>
      </w:pPr>
      <w:r w:rsidRPr="000850B9">
        <w:rPr>
          <w:rFonts w:asciiTheme="majorBidi" w:hAnsiTheme="majorBidi" w:cstheme="majorBidi"/>
          <w:b/>
          <w:bCs/>
        </w:rPr>
        <w:t>HARMONIA COST Action – Virtual Mobility</w:t>
      </w:r>
    </w:p>
    <w:p w14:paraId="33075362" w14:textId="77777777" w:rsidR="0083440D" w:rsidRPr="000850B9" w:rsidRDefault="0083440D" w:rsidP="0083440D">
      <w:pPr>
        <w:rPr>
          <w:rFonts w:asciiTheme="majorBidi" w:hAnsiTheme="majorBidi" w:cstheme="majorBidi"/>
          <w:b/>
          <w:bCs/>
        </w:rPr>
      </w:pPr>
      <w:r w:rsidRPr="000850B9">
        <w:rPr>
          <w:rFonts w:asciiTheme="majorBidi" w:hAnsiTheme="majorBidi" w:cstheme="majorBidi"/>
          <w:b/>
          <w:bCs/>
        </w:rPr>
        <w:t>Abstract</w:t>
      </w:r>
    </w:p>
    <w:p w14:paraId="3B169C49" w14:textId="2B980679" w:rsidR="0083440D" w:rsidRPr="000850B9" w:rsidRDefault="0083440D" w:rsidP="002E3B95">
      <w:pPr>
        <w:ind w:firstLine="720"/>
        <w:jc w:val="both"/>
        <w:rPr>
          <w:rFonts w:asciiTheme="majorBidi" w:hAnsiTheme="majorBidi" w:cstheme="majorBidi"/>
        </w:rPr>
      </w:pPr>
      <w:r w:rsidRPr="00320530">
        <w:rPr>
          <w:rFonts w:asciiTheme="majorBidi" w:hAnsiTheme="majorBidi" w:cstheme="majorBidi"/>
        </w:rPr>
        <w:t xml:space="preserve">We calibrated </w:t>
      </w:r>
      <w:r w:rsidR="000B28E2" w:rsidRPr="00320530">
        <w:rPr>
          <w:rFonts w:asciiTheme="majorBidi" w:hAnsiTheme="majorBidi" w:cstheme="majorBidi"/>
        </w:rPr>
        <w:t xml:space="preserve">the 2 </w:t>
      </w:r>
      <w:r w:rsidR="00785A51" w:rsidRPr="00320530">
        <w:rPr>
          <w:rFonts w:asciiTheme="majorBidi" w:hAnsiTheme="majorBidi" w:cstheme="majorBidi"/>
        </w:rPr>
        <w:t>near infrared (</w:t>
      </w:r>
      <w:r w:rsidR="000B28E2" w:rsidRPr="00320530">
        <w:rPr>
          <w:rFonts w:asciiTheme="majorBidi" w:hAnsiTheme="majorBidi" w:cstheme="majorBidi"/>
        </w:rPr>
        <w:t>NIR</w:t>
      </w:r>
      <w:r w:rsidR="00785A51" w:rsidRPr="00320530">
        <w:rPr>
          <w:rFonts w:asciiTheme="majorBidi" w:hAnsiTheme="majorBidi" w:cstheme="majorBidi"/>
        </w:rPr>
        <w:t>)</w:t>
      </w:r>
      <w:r w:rsidR="000B28E2" w:rsidRPr="00320530">
        <w:rPr>
          <w:rFonts w:asciiTheme="majorBidi" w:hAnsiTheme="majorBidi" w:cstheme="majorBidi"/>
        </w:rPr>
        <w:t xml:space="preserve"> wavelengths </w:t>
      </w:r>
      <w:proofErr w:type="gramStart"/>
      <w:r w:rsidR="000B28E2" w:rsidRPr="00320530">
        <w:rPr>
          <w:rFonts w:asciiTheme="majorBidi" w:hAnsiTheme="majorBidi" w:cstheme="majorBidi"/>
        </w:rPr>
        <w:t>( 1627</w:t>
      </w:r>
      <w:proofErr w:type="gramEnd"/>
      <w:r w:rsidR="000B28E2" w:rsidRPr="00320530">
        <w:rPr>
          <w:rFonts w:asciiTheme="majorBidi" w:hAnsiTheme="majorBidi" w:cstheme="majorBidi"/>
        </w:rPr>
        <w:t xml:space="preserve"> and 2200 nm), of </w:t>
      </w:r>
      <w:r w:rsidRPr="00320530">
        <w:rPr>
          <w:rFonts w:asciiTheme="majorBidi" w:hAnsiTheme="majorBidi" w:cstheme="majorBidi"/>
        </w:rPr>
        <w:t>a PREDE-POM</w:t>
      </w:r>
      <w:r w:rsidR="000B28E2" w:rsidRPr="00320530">
        <w:rPr>
          <w:rFonts w:asciiTheme="majorBidi" w:hAnsiTheme="majorBidi" w:cstheme="majorBidi"/>
        </w:rPr>
        <w:t>02</w:t>
      </w:r>
      <w:r w:rsidRPr="00320530">
        <w:rPr>
          <w:rFonts w:asciiTheme="majorBidi" w:hAnsiTheme="majorBidi" w:cstheme="majorBidi"/>
        </w:rPr>
        <w:t xml:space="preserve"> sun </w:t>
      </w:r>
      <w:proofErr w:type="gramStart"/>
      <w:r w:rsidRPr="00320530">
        <w:rPr>
          <w:rFonts w:asciiTheme="majorBidi" w:hAnsiTheme="majorBidi" w:cstheme="majorBidi"/>
        </w:rPr>
        <w:t xml:space="preserve">photometer </w:t>
      </w:r>
      <w:r w:rsidR="000B28E2" w:rsidRPr="00320530">
        <w:rPr>
          <w:rFonts w:asciiTheme="majorBidi" w:hAnsiTheme="majorBidi" w:cstheme="majorBidi"/>
        </w:rPr>
        <w:t xml:space="preserve"> located</w:t>
      </w:r>
      <w:proofErr w:type="gramEnd"/>
      <w:r w:rsidR="000B28E2" w:rsidRPr="00320530">
        <w:rPr>
          <w:rFonts w:asciiTheme="majorBidi" w:hAnsiTheme="majorBidi" w:cstheme="majorBidi"/>
        </w:rPr>
        <w:t xml:space="preserve"> </w:t>
      </w:r>
      <w:proofErr w:type="gramStart"/>
      <w:r w:rsidR="000B28E2" w:rsidRPr="00320530">
        <w:rPr>
          <w:rFonts w:asciiTheme="majorBidi" w:hAnsiTheme="majorBidi" w:cstheme="majorBidi"/>
        </w:rPr>
        <w:t>in</w:t>
      </w:r>
      <w:r w:rsidR="0060297F" w:rsidRPr="00320530">
        <w:rPr>
          <w:rFonts w:asciiTheme="majorBidi" w:hAnsiTheme="majorBidi" w:cstheme="majorBidi"/>
          <w:color w:val="EE0000"/>
        </w:rPr>
        <w:t xml:space="preserve"> </w:t>
      </w:r>
      <w:r w:rsidR="0060297F" w:rsidRPr="00320530">
        <w:rPr>
          <w:color w:val="EE0000"/>
        </w:rPr>
        <w:t xml:space="preserve"> </w:t>
      </w:r>
      <w:r w:rsidR="0060297F" w:rsidRPr="00320530">
        <w:rPr>
          <w:rFonts w:asciiTheme="majorBidi" w:hAnsiTheme="majorBidi" w:cstheme="majorBidi"/>
        </w:rPr>
        <w:t>Takayama</w:t>
      </w:r>
      <w:proofErr w:type="gramEnd"/>
      <w:r w:rsidR="0060297F" w:rsidRPr="00320530">
        <w:rPr>
          <w:rFonts w:asciiTheme="majorBidi" w:hAnsiTheme="majorBidi" w:cstheme="majorBidi"/>
        </w:rPr>
        <w:t xml:space="preserve"> Observatory, Japan (36.056° N, 140.125° E; altitude 1.4 km</w:t>
      </w:r>
      <w:r w:rsidR="00320530" w:rsidRPr="00320530">
        <w:rPr>
          <w:rFonts w:asciiTheme="majorBidi" w:hAnsiTheme="majorBidi" w:cstheme="majorBidi"/>
        </w:rPr>
        <w:t xml:space="preserve">) using the standard Langley plot techniques on three selected clear-sky days </w:t>
      </w:r>
      <w:r w:rsidRPr="00320530">
        <w:rPr>
          <w:rFonts w:asciiTheme="majorBidi" w:hAnsiTheme="majorBidi" w:cstheme="majorBidi"/>
        </w:rPr>
        <w:t>in early 2025. For the</w:t>
      </w:r>
      <w:r w:rsidR="000B28E2" w:rsidRPr="00320530">
        <w:rPr>
          <w:rFonts w:asciiTheme="majorBidi" w:hAnsiTheme="majorBidi" w:cstheme="majorBidi"/>
        </w:rPr>
        <w:t>se</w:t>
      </w:r>
      <w:r w:rsidRPr="00320530">
        <w:rPr>
          <w:rFonts w:asciiTheme="majorBidi" w:hAnsiTheme="majorBidi" w:cstheme="majorBidi"/>
        </w:rPr>
        <w:t xml:space="preserve"> </w:t>
      </w:r>
      <w:proofErr w:type="gramStart"/>
      <w:r w:rsidR="00785A51" w:rsidRPr="00320530">
        <w:rPr>
          <w:rFonts w:asciiTheme="majorBidi" w:hAnsiTheme="majorBidi" w:cstheme="majorBidi"/>
        </w:rPr>
        <w:t xml:space="preserve">two </w:t>
      </w:r>
      <w:r w:rsidRPr="00320530">
        <w:rPr>
          <w:rFonts w:asciiTheme="majorBidi" w:hAnsiTheme="majorBidi" w:cstheme="majorBidi"/>
        </w:rPr>
        <w:t xml:space="preserve"> channels</w:t>
      </w:r>
      <w:proofErr w:type="gramEnd"/>
      <w:r w:rsidRPr="00320530">
        <w:rPr>
          <w:rFonts w:asciiTheme="majorBidi" w:hAnsiTheme="majorBidi" w:cstheme="majorBidi"/>
        </w:rPr>
        <w:t xml:space="preserve"> water </w:t>
      </w:r>
      <w:r w:rsidR="00322EB3" w:rsidRPr="00320530">
        <w:rPr>
          <w:rFonts w:asciiTheme="majorBidi" w:hAnsiTheme="majorBidi" w:cstheme="majorBidi"/>
        </w:rPr>
        <w:t>vapor</w:t>
      </w:r>
      <w:r w:rsidRPr="00320530">
        <w:rPr>
          <w:rFonts w:asciiTheme="majorBidi" w:hAnsiTheme="majorBidi" w:cstheme="majorBidi"/>
        </w:rPr>
        <w:t xml:space="preserve"> absorption </w:t>
      </w:r>
      <w:r w:rsidR="00785A51" w:rsidRPr="00320530">
        <w:rPr>
          <w:rFonts w:asciiTheme="majorBidi" w:hAnsiTheme="majorBidi" w:cstheme="majorBidi"/>
        </w:rPr>
        <w:t xml:space="preserve">has been taken into account </w:t>
      </w:r>
      <w:r w:rsidRPr="00320530">
        <w:rPr>
          <w:rFonts w:asciiTheme="majorBidi" w:hAnsiTheme="majorBidi" w:cstheme="majorBidi"/>
        </w:rPr>
        <w:t>(Uchiyama et al., 2018).</w:t>
      </w:r>
      <w:r w:rsidR="00785A51" w:rsidRPr="00320530">
        <w:rPr>
          <w:rFonts w:asciiTheme="majorBidi" w:hAnsiTheme="majorBidi" w:cstheme="majorBidi"/>
        </w:rPr>
        <w:t xml:space="preserve"> </w:t>
      </w:r>
      <w:r w:rsidR="00320530" w:rsidRPr="00320530">
        <w:rPr>
          <w:rFonts w:asciiTheme="majorBidi" w:hAnsiTheme="majorBidi" w:cstheme="majorBidi"/>
        </w:rPr>
        <w:t>The standard Langley was also applied to</w:t>
      </w:r>
      <w:r w:rsidR="00320530">
        <w:rPr>
          <w:rFonts w:asciiTheme="majorBidi" w:hAnsiTheme="majorBidi" w:cstheme="majorBidi"/>
        </w:rPr>
        <w:t xml:space="preserve"> </w:t>
      </w:r>
      <w:proofErr w:type="gramStart"/>
      <w:r w:rsidR="00320530">
        <w:rPr>
          <w:rFonts w:asciiTheme="majorBidi" w:hAnsiTheme="majorBidi" w:cstheme="majorBidi"/>
        </w:rPr>
        <w:t>the</w:t>
      </w:r>
      <w:r w:rsidRPr="00320530">
        <w:rPr>
          <w:rFonts w:asciiTheme="majorBidi" w:hAnsiTheme="majorBidi" w:cstheme="majorBidi"/>
        </w:rPr>
        <w:t xml:space="preserve"> </w:t>
      </w:r>
      <w:r w:rsidR="0060297F" w:rsidRPr="00320530">
        <w:rPr>
          <w:rFonts w:asciiTheme="majorBidi" w:hAnsiTheme="majorBidi" w:cstheme="majorBidi"/>
        </w:rPr>
        <w:t xml:space="preserve"> </w:t>
      </w:r>
      <w:r w:rsidRPr="00320530">
        <w:rPr>
          <w:rFonts w:asciiTheme="majorBidi" w:hAnsiTheme="majorBidi" w:cstheme="majorBidi"/>
        </w:rPr>
        <w:t>visible</w:t>
      </w:r>
      <w:proofErr w:type="gramEnd"/>
      <w:r w:rsidRPr="00320530">
        <w:rPr>
          <w:rFonts w:asciiTheme="majorBidi" w:hAnsiTheme="majorBidi" w:cstheme="majorBidi"/>
        </w:rPr>
        <w:t xml:space="preserve"> and shortwave-infrared channels (340–1020 nm) produc</w:t>
      </w:r>
      <w:r w:rsidR="00785A51" w:rsidRPr="00320530">
        <w:rPr>
          <w:rFonts w:asciiTheme="majorBidi" w:hAnsiTheme="majorBidi" w:cstheme="majorBidi"/>
        </w:rPr>
        <w:t>ing</w:t>
      </w:r>
      <w:r w:rsidRPr="00320530">
        <w:rPr>
          <w:rFonts w:asciiTheme="majorBidi" w:hAnsiTheme="majorBidi" w:cstheme="majorBidi"/>
        </w:rPr>
        <w:t xml:space="preserve"> excellent linear fits (R² &gt; 0.93), while the NIR channels showed larger scatter (R² = 0.50–0.81) </w:t>
      </w:r>
      <w:r w:rsidR="00BE5649" w:rsidRPr="00320530">
        <w:rPr>
          <w:rFonts w:asciiTheme="majorBidi" w:hAnsiTheme="majorBidi" w:cstheme="majorBidi"/>
        </w:rPr>
        <w:t xml:space="preserve">probably </w:t>
      </w:r>
      <w:r w:rsidRPr="00320530">
        <w:rPr>
          <w:rFonts w:asciiTheme="majorBidi" w:hAnsiTheme="majorBidi" w:cstheme="majorBidi"/>
        </w:rPr>
        <w:t xml:space="preserve">due to lower signal-to-noise and stronger atmospheric variability. </w:t>
      </w:r>
      <w:r w:rsidR="00E426F5" w:rsidRPr="00320530">
        <w:rPr>
          <w:rFonts w:asciiTheme="majorBidi" w:hAnsiTheme="majorBidi" w:cstheme="majorBidi"/>
        </w:rPr>
        <w:t xml:space="preserve">The retrieved V₀ values are internally consistent across the selected calibration days, showing day-to-day variations of approximately 8% at 1627 nm and 6% at 2200 </w:t>
      </w:r>
      <w:proofErr w:type="gramStart"/>
      <w:r w:rsidR="00E426F5" w:rsidRPr="00320530">
        <w:rPr>
          <w:rFonts w:asciiTheme="majorBidi" w:hAnsiTheme="majorBidi" w:cstheme="majorBidi"/>
        </w:rPr>
        <w:t>nm.</w:t>
      </w:r>
      <w:r w:rsidRPr="00320530">
        <w:rPr>
          <w:rFonts w:asciiTheme="majorBidi" w:hAnsiTheme="majorBidi" w:cstheme="majorBidi"/>
        </w:rPr>
        <w:t>.</w:t>
      </w:r>
      <w:proofErr w:type="gramEnd"/>
      <w:r w:rsidRPr="00320530">
        <w:rPr>
          <w:rFonts w:asciiTheme="majorBidi" w:hAnsiTheme="majorBidi" w:cstheme="majorBidi"/>
        </w:rPr>
        <w:t xml:space="preserve"> Our results confirm that on-site NIR calibration is feasible, though improved water </w:t>
      </w:r>
      <w:proofErr w:type="spellStart"/>
      <w:r w:rsidRPr="00320530">
        <w:rPr>
          <w:rFonts w:asciiTheme="majorBidi" w:hAnsiTheme="majorBidi" w:cstheme="majorBidi"/>
        </w:rPr>
        <w:t>vapour</w:t>
      </w:r>
      <w:proofErr w:type="spellEnd"/>
      <w:r w:rsidRPr="00320530">
        <w:rPr>
          <w:rFonts w:asciiTheme="majorBidi" w:hAnsiTheme="majorBidi" w:cstheme="majorBidi"/>
        </w:rPr>
        <w:t xml:space="preserve"> data and more sampling days are needed to reduce uncertainty. The work contributes directly to the objectives of the SKYNET network and its European sub-network, ESR, by extending </w:t>
      </w:r>
      <w:proofErr w:type="spellStart"/>
      <w:r w:rsidRPr="00320530">
        <w:rPr>
          <w:rFonts w:asciiTheme="majorBidi" w:hAnsiTheme="majorBidi" w:cstheme="majorBidi"/>
        </w:rPr>
        <w:t>harmonised</w:t>
      </w:r>
      <w:proofErr w:type="spellEnd"/>
      <w:r w:rsidRPr="00320530">
        <w:rPr>
          <w:rFonts w:asciiTheme="majorBidi" w:hAnsiTheme="majorBidi" w:cstheme="majorBidi"/>
        </w:rPr>
        <w:t xml:space="preserve"> aerosol products beyond 1020 nm.</w:t>
      </w:r>
    </w:p>
    <w:p w14:paraId="743A3E01" w14:textId="77777777" w:rsidR="0083440D" w:rsidRPr="000850B9" w:rsidRDefault="0083440D" w:rsidP="0083440D">
      <w:pPr>
        <w:rPr>
          <w:rFonts w:asciiTheme="majorBidi" w:hAnsiTheme="majorBidi" w:cstheme="majorBidi"/>
          <w:b/>
          <w:bCs/>
        </w:rPr>
      </w:pPr>
      <w:r w:rsidRPr="000850B9">
        <w:rPr>
          <w:rFonts w:asciiTheme="majorBidi" w:hAnsiTheme="majorBidi" w:cstheme="majorBidi"/>
          <w:b/>
          <w:bCs/>
        </w:rPr>
        <w:t>1. Introduction</w:t>
      </w:r>
    </w:p>
    <w:p w14:paraId="7969AF43" w14:textId="77777777" w:rsidR="0083440D" w:rsidRPr="000850B9" w:rsidRDefault="0083440D" w:rsidP="0083440D">
      <w:pPr>
        <w:rPr>
          <w:rFonts w:asciiTheme="majorBidi" w:hAnsiTheme="majorBidi" w:cstheme="majorBidi"/>
          <w:b/>
          <w:bCs/>
        </w:rPr>
      </w:pPr>
      <w:r w:rsidRPr="000850B9">
        <w:rPr>
          <w:rFonts w:asciiTheme="majorBidi" w:hAnsiTheme="majorBidi" w:cstheme="majorBidi"/>
          <w:b/>
          <w:bCs/>
        </w:rPr>
        <w:t>1.1 The SKYNET network and its objectives</w:t>
      </w:r>
    </w:p>
    <w:p w14:paraId="667583C4" w14:textId="77777777" w:rsidR="0083440D" w:rsidRPr="000850B9" w:rsidRDefault="0083440D" w:rsidP="00DE234C">
      <w:pPr>
        <w:ind w:firstLine="720"/>
        <w:jc w:val="both"/>
        <w:rPr>
          <w:rFonts w:asciiTheme="majorBidi" w:hAnsiTheme="majorBidi" w:cstheme="majorBidi"/>
        </w:rPr>
      </w:pPr>
      <w:r w:rsidRPr="000850B9">
        <w:rPr>
          <w:rFonts w:asciiTheme="majorBidi" w:hAnsiTheme="majorBidi" w:cstheme="majorBidi"/>
        </w:rPr>
        <w:t>SKYNET is a ground-based radiation observation network dedicated to aerosol–cloud–solar radiation interaction research. Its primary objectives are to quantitatively evaluate long-term variations of aerosol and cloud properties, to understand their effects on the atmospheric radiation reaching the surface, and to assess their role in climate through aerosol–cloud–solar interaction. Validation of satellite observations from JAXA, ESA, and NASA, as well as climate model simulations and data assimilation, also fall within the scope of SKYNET activities.</w:t>
      </w:r>
    </w:p>
    <w:p w14:paraId="454CDBBB" w14:textId="575FE3FA" w:rsidR="0083440D" w:rsidRPr="000850B9" w:rsidRDefault="0083440D" w:rsidP="00DE234C">
      <w:pPr>
        <w:ind w:firstLine="720"/>
        <w:jc w:val="both"/>
        <w:rPr>
          <w:rFonts w:asciiTheme="majorBidi" w:hAnsiTheme="majorBidi" w:cstheme="majorBidi"/>
        </w:rPr>
      </w:pPr>
      <w:r w:rsidRPr="000850B9">
        <w:rPr>
          <w:rFonts w:asciiTheme="majorBidi" w:hAnsiTheme="majorBidi" w:cstheme="majorBidi"/>
        </w:rPr>
        <w:t xml:space="preserve">SKYNET is </w:t>
      </w:r>
      <w:r w:rsidR="00BE21AE" w:rsidRPr="000850B9">
        <w:rPr>
          <w:rFonts w:asciiTheme="majorBidi" w:hAnsiTheme="majorBidi" w:cstheme="majorBidi"/>
        </w:rPr>
        <w:t>organized</w:t>
      </w:r>
      <w:r w:rsidRPr="000850B9">
        <w:rPr>
          <w:rFonts w:asciiTheme="majorBidi" w:hAnsiTheme="majorBidi" w:cstheme="majorBidi"/>
        </w:rPr>
        <w:t xml:space="preserve"> into seven regional sub-networks, each contributing to the operation and maintenance of the associated instrumentation. Raw data are transferred from each Regional SKYNET Data Center (RSDC) to the International SKYNET Data Center (ISDC), which produces standard products on aerosol optical properties using algorithms approved by the International Committee. The European SKYNET Radiometers network (ESR) is one of these regional sub-networks, led by the Institute of Atmospheric Sciences and Climate (ISAC) of the Italian National Research Council (CNR) and the University of Valencia. ESR maintains a regional data center in Italy and Spain and is dedicated to the development of new products.</w:t>
      </w:r>
    </w:p>
    <w:p w14:paraId="3096737F" w14:textId="77777777" w:rsidR="0083440D" w:rsidRPr="000850B9" w:rsidRDefault="0083440D" w:rsidP="0083440D">
      <w:pPr>
        <w:rPr>
          <w:rFonts w:asciiTheme="majorBidi" w:hAnsiTheme="majorBidi" w:cstheme="majorBidi"/>
          <w:b/>
          <w:bCs/>
        </w:rPr>
      </w:pPr>
      <w:r w:rsidRPr="000850B9">
        <w:rPr>
          <w:rFonts w:asciiTheme="majorBidi" w:hAnsiTheme="majorBidi" w:cstheme="majorBidi"/>
          <w:b/>
          <w:bCs/>
        </w:rPr>
        <w:t>1.2 The near-infrared gap in SKYNET products</w:t>
      </w:r>
    </w:p>
    <w:p w14:paraId="16D98B75" w14:textId="0AF74816" w:rsidR="0083440D" w:rsidRPr="00C50719" w:rsidRDefault="0083440D" w:rsidP="005210C6">
      <w:pPr>
        <w:ind w:firstLine="720"/>
        <w:rPr>
          <w:rFonts w:asciiTheme="majorBidi" w:hAnsiTheme="majorBidi" w:cstheme="majorBidi"/>
        </w:rPr>
      </w:pPr>
      <w:r w:rsidRPr="00C50719">
        <w:rPr>
          <w:rFonts w:asciiTheme="majorBidi" w:hAnsiTheme="majorBidi" w:cstheme="majorBidi"/>
        </w:rPr>
        <w:t xml:space="preserve">SKYNET has long provided </w:t>
      </w:r>
      <w:r w:rsidR="00BE21AE" w:rsidRPr="00C50719">
        <w:rPr>
          <w:rFonts w:asciiTheme="majorBidi" w:hAnsiTheme="majorBidi" w:cstheme="majorBidi"/>
        </w:rPr>
        <w:t>harmonized</w:t>
      </w:r>
      <w:r w:rsidRPr="00C50719">
        <w:rPr>
          <w:rFonts w:asciiTheme="majorBidi" w:hAnsiTheme="majorBidi" w:cstheme="majorBidi"/>
        </w:rPr>
        <w:t xml:space="preserve"> aerosol optical depth (AOD) up to 1020 nm. The near-infrared (NIR) channels at 1627 and 2200 nm, however, have remained underexploited </w:t>
      </w:r>
      <w:r w:rsidRPr="00C50719">
        <w:rPr>
          <w:rFonts w:asciiTheme="majorBidi" w:hAnsiTheme="majorBidi" w:cstheme="majorBidi"/>
        </w:rPr>
        <w:lastRenderedPageBreak/>
        <w:t xml:space="preserve">because their calibration is more difficult. Extending </w:t>
      </w:r>
      <w:r w:rsidR="00BE21AE" w:rsidRPr="00C50719">
        <w:rPr>
          <w:rFonts w:asciiTheme="majorBidi" w:hAnsiTheme="majorBidi" w:cstheme="majorBidi"/>
        </w:rPr>
        <w:t>harmonized</w:t>
      </w:r>
      <w:r w:rsidRPr="00C50719">
        <w:rPr>
          <w:rFonts w:asciiTheme="majorBidi" w:hAnsiTheme="majorBidi" w:cstheme="majorBidi"/>
        </w:rPr>
        <w:t xml:space="preserve"> aerosol products to longer wavelengths is a key objective of HARMONIA Working Group 2, and it also aligns with SKYNET's broader goal of improving aerosol </w:t>
      </w:r>
      <w:r w:rsidR="00BE21AE" w:rsidRPr="00C50719">
        <w:rPr>
          <w:rFonts w:asciiTheme="majorBidi" w:hAnsiTheme="majorBidi" w:cstheme="majorBidi"/>
        </w:rPr>
        <w:t>characterization</w:t>
      </w:r>
      <w:r w:rsidRPr="00C50719">
        <w:rPr>
          <w:rFonts w:asciiTheme="majorBidi" w:hAnsiTheme="majorBidi" w:cstheme="majorBidi"/>
        </w:rPr>
        <w:t xml:space="preserve"> for climate studies.</w:t>
      </w:r>
    </w:p>
    <w:p w14:paraId="32C7C373" w14:textId="77777777" w:rsidR="0083440D" w:rsidRPr="000850B9" w:rsidRDefault="0083440D" w:rsidP="0083440D">
      <w:pPr>
        <w:rPr>
          <w:rFonts w:asciiTheme="majorBidi" w:hAnsiTheme="majorBidi" w:cstheme="majorBidi"/>
          <w:b/>
          <w:bCs/>
        </w:rPr>
      </w:pPr>
      <w:r w:rsidRPr="000850B9">
        <w:rPr>
          <w:rFonts w:asciiTheme="majorBidi" w:hAnsiTheme="majorBidi" w:cstheme="majorBidi"/>
          <w:b/>
          <w:bCs/>
        </w:rPr>
        <w:t>1.3 Objectives of this virtual mobility</w:t>
      </w:r>
    </w:p>
    <w:p w14:paraId="34A1D23E" w14:textId="7748ADC3" w:rsidR="0083440D" w:rsidRPr="00C50719" w:rsidRDefault="0083440D" w:rsidP="00A23C31">
      <w:pPr>
        <w:ind w:firstLine="720"/>
        <w:jc w:val="both"/>
        <w:rPr>
          <w:rFonts w:asciiTheme="majorBidi" w:hAnsiTheme="majorBidi" w:cstheme="majorBidi"/>
        </w:rPr>
      </w:pPr>
      <w:r w:rsidRPr="00C50719">
        <w:rPr>
          <w:rFonts w:asciiTheme="majorBidi" w:hAnsiTheme="majorBidi" w:cstheme="majorBidi"/>
        </w:rPr>
        <w:t xml:space="preserve">In this virtual mobility, we set out to calibrate the NIR channels of a PREDE-POM sun </w:t>
      </w:r>
      <w:r w:rsidRPr="00320530">
        <w:rPr>
          <w:rFonts w:asciiTheme="majorBidi" w:hAnsiTheme="majorBidi" w:cstheme="majorBidi"/>
        </w:rPr>
        <w:t xml:space="preserve">photometer using the standard Langley plot and </w:t>
      </w:r>
      <w:r w:rsidR="00D47250" w:rsidRPr="00320530">
        <w:rPr>
          <w:rFonts w:asciiTheme="majorBidi" w:hAnsiTheme="majorBidi" w:cstheme="majorBidi"/>
        </w:rPr>
        <w:t xml:space="preserve">a correction for the </w:t>
      </w:r>
      <w:r w:rsidRPr="00320530">
        <w:rPr>
          <w:rFonts w:asciiTheme="majorBidi" w:hAnsiTheme="majorBidi" w:cstheme="majorBidi"/>
        </w:rPr>
        <w:t xml:space="preserve">precipitable water </w:t>
      </w:r>
      <w:proofErr w:type="spellStart"/>
      <w:r w:rsidRPr="00320530">
        <w:rPr>
          <w:rFonts w:asciiTheme="majorBidi" w:hAnsiTheme="majorBidi" w:cstheme="majorBidi"/>
        </w:rPr>
        <w:t>vapour</w:t>
      </w:r>
      <w:proofErr w:type="spellEnd"/>
      <w:r w:rsidRPr="00320530">
        <w:rPr>
          <w:rFonts w:asciiTheme="majorBidi" w:hAnsiTheme="majorBidi" w:cstheme="majorBidi"/>
        </w:rPr>
        <w:t xml:space="preserve"> (PWV)</w:t>
      </w:r>
      <w:r w:rsidR="00320530" w:rsidRPr="00320530">
        <w:rPr>
          <w:rFonts w:asciiTheme="majorBidi" w:hAnsiTheme="majorBidi" w:cstheme="majorBidi"/>
        </w:rPr>
        <w:t xml:space="preserve"> </w:t>
      </w:r>
      <w:r w:rsidR="00D47250" w:rsidRPr="00320530">
        <w:rPr>
          <w:rFonts w:asciiTheme="majorBidi" w:hAnsiTheme="majorBidi" w:cstheme="majorBidi"/>
        </w:rPr>
        <w:t>content</w:t>
      </w:r>
      <w:r w:rsidRPr="00320530">
        <w:rPr>
          <w:rFonts w:asciiTheme="majorBidi" w:hAnsiTheme="majorBidi" w:cstheme="majorBidi"/>
        </w:rPr>
        <w:t xml:space="preserve">. We also calibrated the visible and shortwave-infrared channels for </w:t>
      </w:r>
      <w:r w:rsidR="00D47250" w:rsidRPr="00320530">
        <w:rPr>
          <w:rFonts w:asciiTheme="majorBidi" w:hAnsiTheme="majorBidi" w:cstheme="majorBidi"/>
        </w:rPr>
        <w:t>completeness</w:t>
      </w:r>
      <w:r w:rsidRPr="00320530">
        <w:rPr>
          <w:rFonts w:asciiTheme="majorBidi" w:hAnsiTheme="majorBidi" w:cstheme="majorBidi"/>
        </w:rPr>
        <w:t xml:space="preserve">. </w:t>
      </w:r>
      <w:r w:rsidRPr="00C50719">
        <w:rPr>
          <w:rFonts w:asciiTheme="majorBidi" w:hAnsiTheme="majorBidi" w:cstheme="majorBidi"/>
        </w:rPr>
        <w:t xml:space="preserve">The goal was to quantify </w:t>
      </w:r>
      <m:oMath>
        <m:sSub>
          <m:sSubPr>
            <m:ctrlPr>
              <w:rPr>
                <w:rFonts w:ascii="Cambria Math" w:hAnsi="Cambria Math" w:cstheme="majorBidi"/>
              </w:rPr>
            </m:ctrlPr>
          </m:sSubPr>
          <m:e>
            <m:r>
              <w:rPr>
                <w:rFonts w:ascii="Cambria Math" w:hAnsi="Cambria Math" w:cstheme="majorBidi"/>
              </w:rPr>
              <m:t>V</m:t>
            </m:r>
          </m:e>
          <m:sub>
            <m:r>
              <w:rPr>
                <w:rFonts w:ascii="Cambria Math" w:hAnsi="Cambria Math" w:cstheme="majorBidi"/>
              </w:rPr>
              <m:t>0</m:t>
            </m:r>
          </m:sub>
        </m:sSub>
      </m:oMath>
      <w:r w:rsidRPr="00C50719">
        <w:rPr>
          <w:rFonts w:asciiTheme="majorBidi" w:hAnsiTheme="majorBidi" w:cstheme="majorBidi"/>
        </w:rPr>
        <w:t>and its uncertainty, assess repeatability across days, and evaluate whether on-site calibration can be performed without moving the instrument.</w:t>
      </w:r>
    </w:p>
    <w:p w14:paraId="33B8616B" w14:textId="77777777" w:rsidR="0083440D" w:rsidRPr="000850B9" w:rsidRDefault="0083440D" w:rsidP="0083440D">
      <w:pPr>
        <w:rPr>
          <w:rFonts w:asciiTheme="majorBidi" w:hAnsiTheme="majorBidi" w:cstheme="majorBidi"/>
          <w:b/>
          <w:bCs/>
        </w:rPr>
      </w:pPr>
      <w:r w:rsidRPr="000850B9">
        <w:rPr>
          <w:rFonts w:asciiTheme="majorBidi" w:hAnsiTheme="majorBidi" w:cstheme="majorBidi"/>
          <w:b/>
          <w:bCs/>
        </w:rPr>
        <w:t>2. Data and Methods</w:t>
      </w:r>
    </w:p>
    <w:p w14:paraId="437E0350" w14:textId="77777777" w:rsidR="0083440D" w:rsidRPr="000850B9" w:rsidRDefault="0083440D" w:rsidP="0083440D">
      <w:pPr>
        <w:rPr>
          <w:rFonts w:asciiTheme="majorBidi" w:hAnsiTheme="majorBidi" w:cstheme="majorBidi"/>
          <w:b/>
          <w:bCs/>
        </w:rPr>
      </w:pPr>
      <w:r w:rsidRPr="000850B9">
        <w:rPr>
          <w:rFonts w:asciiTheme="majorBidi" w:hAnsiTheme="majorBidi" w:cstheme="majorBidi"/>
          <w:b/>
          <w:bCs/>
        </w:rPr>
        <w:t>2.1 Instrument and data</w:t>
      </w:r>
    </w:p>
    <w:p w14:paraId="344FDF85" w14:textId="6234B1C0" w:rsidR="003B050A" w:rsidRPr="00320530" w:rsidRDefault="0083440D" w:rsidP="003B050A">
      <w:pPr>
        <w:ind w:firstLine="720"/>
        <w:jc w:val="both"/>
        <w:rPr>
          <w:rFonts w:asciiTheme="majorBidi" w:hAnsiTheme="majorBidi" w:cstheme="majorBidi"/>
        </w:rPr>
      </w:pPr>
      <w:r w:rsidRPr="00C50719">
        <w:rPr>
          <w:rFonts w:asciiTheme="majorBidi" w:hAnsiTheme="majorBidi" w:cstheme="majorBidi"/>
        </w:rPr>
        <w:t xml:space="preserve">We used direct-beam irradiance measurements from a PREDE-POM sun photometer on </w:t>
      </w:r>
      <w:r w:rsidRPr="00320530">
        <w:rPr>
          <w:rFonts w:asciiTheme="majorBidi" w:hAnsiTheme="majorBidi" w:cstheme="majorBidi"/>
        </w:rPr>
        <w:t xml:space="preserve">three clear-sky days: 18 January, 15 February, and 25 February 2025. The wavelengths </w:t>
      </w:r>
      <w:r w:rsidR="00A779D3" w:rsidRPr="00320530">
        <w:rPr>
          <w:rFonts w:asciiTheme="majorBidi" w:hAnsiTheme="majorBidi" w:cstheme="majorBidi"/>
        </w:rPr>
        <w:t>analyzed</w:t>
      </w:r>
      <w:r w:rsidRPr="00320530">
        <w:rPr>
          <w:rFonts w:asciiTheme="majorBidi" w:hAnsiTheme="majorBidi" w:cstheme="majorBidi"/>
        </w:rPr>
        <w:t xml:space="preserve"> were 340, 400, 500, 675, 870,</w:t>
      </w:r>
      <w:r w:rsidR="00AE2485" w:rsidRPr="00320530">
        <w:rPr>
          <w:rFonts w:asciiTheme="majorBidi" w:hAnsiTheme="majorBidi" w:cstheme="majorBidi"/>
        </w:rPr>
        <w:t xml:space="preserve"> </w:t>
      </w:r>
      <w:r w:rsidRPr="00320530">
        <w:rPr>
          <w:rFonts w:asciiTheme="majorBidi" w:hAnsiTheme="majorBidi" w:cstheme="majorBidi"/>
        </w:rPr>
        <w:t>1020, 1627, and 2200 nm</w:t>
      </w:r>
      <w:r w:rsidR="003B050A" w:rsidRPr="00320530">
        <w:rPr>
          <w:rFonts w:asciiTheme="majorBidi" w:hAnsiTheme="majorBidi" w:cstheme="majorBidi"/>
        </w:rPr>
        <w:t xml:space="preserve"> Takayama Observatory, Japan (36.056° N, 140.125° E; altitude 1.4 km) </w:t>
      </w:r>
    </w:p>
    <w:p w14:paraId="03087B31" w14:textId="7DA16941" w:rsidR="005210C6" w:rsidRPr="005210C6" w:rsidRDefault="005210C6" w:rsidP="003B050A">
      <w:pPr>
        <w:jc w:val="both"/>
        <w:rPr>
          <w:rFonts w:asciiTheme="majorBidi" w:hAnsiTheme="majorBidi" w:cstheme="majorBidi"/>
          <w:b/>
          <w:bCs/>
        </w:rPr>
      </w:pPr>
      <w:r w:rsidRPr="005210C6">
        <w:rPr>
          <w:rFonts w:asciiTheme="majorBidi" w:hAnsiTheme="majorBidi" w:cstheme="majorBidi"/>
          <w:b/>
          <w:bCs/>
        </w:rPr>
        <w:t>2.2 file validation before calibration</w:t>
      </w:r>
    </w:p>
    <w:p w14:paraId="776ABA6C" w14:textId="24BC0E50" w:rsidR="005210C6" w:rsidRPr="00320530" w:rsidRDefault="005210C6" w:rsidP="005210C6">
      <w:pPr>
        <w:ind w:firstLine="720"/>
        <w:jc w:val="both"/>
        <w:rPr>
          <w:rFonts w:asciiTheme="majorBidi" w:hAnsiTheme="majorBidi" w:cstheme="majorBidi"/>
        </w:rPr>
      </w:pPr>
      <w:r w:rsidRPr="00320530">
        <w:rPr>
          <w:rFonts w:asciiTheme="majorBidi" w:hAnsiTheme="majorBidi" w:cstheme="majorBidi"/>
        </w:rPr>
        <w:t>Before running any Langley fit, we followed a fixed sequence of checks. First, we inspected the raw sun photometer file</w:t>
      </w:r>
      <w:r w:rsidR="00607BB2" w:rsidRPr="00320530">
        <w:rPr>
          <w:rFonts w:asciiTheme="majorBidi" w:hAnsiTheme="majorBidi" w:cstheme="majorBidi"/>
        </w:rPr>
        <w:t xml:space="preserve">, containing sun direct irradiance measurements, </w:t>
      </w:r>
      <w:r w:rsidRPr="00320530">
        <w:rPr>
          <w:rFonts w:asciiTheme="majorBidi" w:hAnsiTheme="majorBidi" w:cstheme="majorBidi"/>
        </w:rPr>
        <w:t xml:space="preserve">for completeness, timestamp consistency, and correct header information. This ensures that the measurement series is intact and that no data are missing or corrupted. Second, we checked the </w:t>
      </w:r>
      <w:r w:rsidRPr="00320530">
        <w:rPr>
          <w:rFonts w:asciiTheme="majorBidi" w:hAnsiTheme="majorBidi" w:cstheme="majorBidi"/>
          <w:b/>
          <w:bCs/>
        </w:rPr>
        <w:t>dt4</w:t>
      </w:r>
      <w:r w:rsidRPr="00320530">
        <w:rPr>
          <w:rFonts w:asciiTheme="majorBidi" w:hAnsiTheme="majorBidi" w:cstheme="majorBidi"/>
        </w:rPr>
        <w:t xml:space="preserve"> file</w:t>
      </w:r>
      <w:r w:rsidR="00E31A47" w:rsidRPr="00320530">
        <w:rPr>
          <w:rFonts w:asciiTheme="majorBidi" w:hAnsiTheme="majorBidi" w:cstheme="majorBidi"/>
        </w:rPr>
        <w:t xml:space="preserve">, containing sky radiances retrieved by the </w:t>
      </w:r>
      <w:proofErr w:type="spellStart"/>
      <w:r w:rsidR="00E31A47" w:rsidRPr="00320530">
        <w:rPr>
          <w:rFonts w:asciiTheme="majorBidi" w:hAnsiTheme="majorBidi" w:cstheme="majorBidi"/>
        </w:rPr>
        <w:t>Skyrad_MRI</w:t>
      </w:r>
      <w:proofErr w:type="spellEnd"/>
      <w:r w:rsidR="00E31A47" w:rsidRPr="00320530">
        <w:rPr>
          <w:rFonts w:asciiTheme="majorBidi" w:hAnsiTheme="majorBidi" w:cstheme="majorBidi"/>
        </w:rPr>
        <w:t xml:space="preserve"> model </w:t>
      </w:r>
      <w:proofErr w:type="gramStart"/>
      <w:r w:rsidR="00E31A47" w:rsidRPr="00320530">
        <w:rPr>
          <w:rFonts w:asciiTheme="majorBidi" w:hAnsiTheme="majorBidi" w:cstheme="majorBidi"/>
        </w:rPr>
        <w:t>( Kudo</w:t>
      </w:r>
      <w:proofErr w:type="gramEnd"/>
      <w:r w:rsidR="00E31A47" w:rsidRPr="00320530">
        <w:rPr>
          <w:rFonts w:asciiTheme="majorBidi" w:hAnsiTheme="majorBidi" w:cstheme="majorBidi"/>
        </w:rPr>
        <w:t xml:space="preserve"> et al., 2021) from the almucantar measurements</w:t>
      </w:r>
      <w:r w:rsidR="005125D6" w:rsidRPr="00320530">
        <w:rPr>
          <w:rFonts w:asciiTheme="majorBidi" w:hAnsiTheme="majorBidi" w:cstheme="majorBidi"/>
        </w:rPr>
        <w:t xml:space="preserve"> to </w:t>
      </w:r>
      <w:r w:rsidRPr="00320530">
        <w:rPr>
          <w:rFonts w:asciiTheme="majorBidi" w:hAnsiTheme="majorBidi" w:cstheme="majorBidi"/>
        </w:rPr>
        <w:t xml:space="preserve">confirm the specific measurement used, verify the solar geometry, and ensure the sky-radiance values are correctly formatted. </w:t>
      </w:r>
      <w:r w:rsidR="00735007" w:rsidRPr="00320530">
        <w:rPr>
          <w:rFonts w:asciiTheme="majorBidi" w:hAnsiTheme="majorBidi" w:cstheme="majorBidi"/>
        </w:rPr>
        <w:t xml:space="preserve">Because the retrieved radiances are also cloud screened, the cross check of direct measurements and dt4 output, allowed to select days with clear </w:t>
      </w:r>
      <w:proofErr w:type="gramStart"/>
      <w:r w:rsidR="00735007" w:rsidRPr="00320530">
        <w:rPr>
          <w:rFonts w:asciiTheme="majorBidi" w:hAnsiTheme="majorBidi" w:cstheme="majorBidi"/>
        </w:rPr>
        <w:t>sky .</w:t>
      </w:r>
      <w:proofErr w:type="gramEnd"/>
      <w:r w:rsidR="00735007" w:rsidRPr="00320530">
        <w:rPr>
          <w:rFonts w:asciiTheme="majorBidi" w:hAnsiTheme="majorBidi" w:cstheme="majorBidi"/>
        </w:rPr>
        <w:t xml:space="preserve"> </w:t>
      </w:r>
      <w:r w:rsidRPr="00320530">
        <w:rPr>
          <w:rFonts w:asciiTheme="majorBidi" w:hAnsiTheme="majorBidi" w:cstheme="majorBidi"/>
        </w:rPr>
        <w:t xml:space="preserve">Only after both checks passed did we run the Langley equation on the screened data. This order matters because the dt4 file provides the direct-beam and sky-radiance inputs that feed the smoothness check and the retrieval; if the sun file or </w:t>
      </w:r>
      <w:proofErr w:type="spellStart"/>
      <w:r w:rsidRPr="00320530">
        <w:rPr>
          <w:rFonts w:asciiTheme="majorBidi" w:hAnsiTheme="majorBidi" w:cstheme="majorBidi"/>
        </w:rPr>
        <w:t>dat</w:t>
      </w:r>
      <w:proofErr w:type="spellEnd"/>
      <w:r w:rsidRPr="00320530">
        <w:rPr>
          <w:rFonts w:asciiTheme="majorBidi" w:hAnsiTheme="majorBidi" w:cstheme="majorBidi"/>
        </w:rPr>
        <w:t xml:space="preserve"> file is inconsistent, the dt4 file may inherit that inconsistency, and any subsequent Langley fit will be biased.</w:t>
      </w:r>
    </w:p>
    <w:p w14:paraId="65D00C35" w14:textId="1C9302D6" w:rsidR="0083440D" w:rsidRPr="000850B9" w:rsidRDefault="0083440D" w:rsidP="0083440D">
      <w:pPr>
        <w:rPr>
          <w:rFonts w:asciiTheme="majorBidi" w:hAnsiTheme="majorBidi" w:cstheme="majorBidi"/>
          <w:b/>
          <w:bCs/>
        </w:rPr>
      </w:pPr>
      <w:r w:rsidRPr="000850B9">
        <w:rPr>
          <w:rFonts w:asciiTheme="majorBidi" w:hAnsiTheme="majorBidi" w:cstheme="majorBidi"/>
          <w:b/>
          <w:bCs/>
        </w:rPr>
        <w:t>2.</w:t>
      </w:r>
      <w:r w:rsidR="005210C6">
        <w:rPr>
          <w:rFonts w:asciiTheme="majorBidi" w:hAnsiTheme="majorBidi" w:cstheme="majorBidi"/>
          <w:b/>
          <w:bCs/>
        </w:rPr>
        <w:t>3</w:t>
      </w:r>
      <w:r w:rsidRPr="000850B9">
        <w:rPr>
          <w:rFonts w:asciiTheme="majorBidi" w:hAnsiTheme="majorBidi" w:cstheme="majorBidi"/>
          <w:b/>
          <w:bCs/>
        </w:rPr>
        <w:t xml:space="preserve"> Langley plot technique</w:t>
      </w:r>
    </w:p>
    <w:p w14:paraId="79714D4E" w14:textId="77777777" w:rsidR="0083440D" w:rsidRPr="000850B9" w:rsidRDefault="0083440D" w:rsidP="0083440D">
      <w:pPr>
        <w:rPr>
          <w:rFonts w:asciiTheme="majorBidi" w:hAnsiTheme="majorBidi" w:cstheme="majorBidi"/>
          <w:b/>
          <w:bCs/>
        </w:rPr>
      </w:pPr>
      <w:r w:rsidRPr="000850B9">
        <w:rPr>
          <w:rFonts w:asciiTheme="majorBidi" w:hAnsiTheme="majorBidi" w:cstheme="majorBidi"/>
          <w:b/>
          <w:bCs/>
        </w:rPr>
        <w:t>For non-absorbing channels, the standard Langley method follows the Beer–Lambert–Bouguer law:</w:t>
      </w:r>
    </w:p>
    <w:p w14:paraId="06BD867C" w14:textId="4C900224" w:rsidR="0083440D" w:rsidRPr="00C50719" w:rsidRDefault="0083440D" w:rsidP="00C50719">
      <w:pPr>
        <w:jc w:val="both"/>
        <w:rPr>
          <w:rFonts w:asciiTheme="majorBidi" w:hAnsiTheme="majorBidi" w:cstheme="majorBidi"/>
        </w:rPr>
      </w:pPr>
      <m:oMathPara>
        <m:oMath>
          <m:r>
            <m:rPr>
              <m:sty m:val="b"/>
            </m:rPr>
            <w:rPr>
              <w:rFonts w:ascii="Cambria Math" w:hAnsi="Cambria Math" w:cstheme="majorBidi"/>
            </w:rPr>
            <m:t>ln</m:t>
          </m:r>
          <m:r>
            <m:rPr>
              <m:sty m:val="bi"/>
            </m:rPr>
            <w:rPr>
              <w:rFonts w:ascii="Cambria Math" w:hAnsi="Cambria Math" w:cstheme="majorBidi"/>
            </w:rPr>
            <m:t>⁡</m:t>
          </m:r>
          <m:d>
            <m:dPr>
              <m:ctrlPr>
                <w:rPr>
                  <w:rFonts w:ascii="Cambria Math" w:hAnsi="Cambria Math" w:cstheme="majorBidi"/>
                  <w:b/>
                  <w:bCs/>
                </w:rPr>
              </m:ctrlPr>
            </m:dPr>
            <m:e>
              <m:r>
                <m:rPr>
                  <m:sty m:val="bi"/>
                </m:rPr>
                <w:rPr>
                  <w:rFonts w:ascii="Cambria Math" w:hAnsi="Cambria Math" w:cstheme="majorBidi"/>
                </w:rPr>
                <m:t>V</m:t>
              </m:r>
            </m:e>
          </m:d>
          <m:r>
            <m:rPr>
              <m:sty m:val="bi"/>
            </m:rPr>
            <w:rPr>
              <w:rFonts w:ascii="Cambria Math" w:hAnsi="Cambria Math" w:cstheme="majorBidi"/>
            </w:rPr>
            <m:t>=</m:t>
          </m:r>
          <m:r>
            <m:rPr>
              <m:sty m:val="b"/>
            </m:rPr>
            <w:rPr>
              <w:rFonts w:ascii="Cambria Math" w:hAnsi="Cambria Math" w:cstheme="majorBidi"/>
            </w:rPr>
            <m:t>ln</m:t>
          </m:r>
          <m:r>
            <m:rPr>
              <m:sty m:val="bi"/>
            </m:rPr>
            <w:rPr>
              <w:rFonts w:ascii="Cambria Math" w:hAnsi="Cambria Math" w:cstheme="majorBidi"/>
            </w:rPr>
            <m:t>⁡</m:t>
          </m:r>
          <m:d>
            <m:dPr>
              <m:ctrlPr>
                <w:rPr>
                  <w:rFonts w:ascii="Cambria Math" w:hAnsi="Cambria Math" w:cstheme="majorBidi"/>
                  <w:b/>
                  <w:bCs/>
                </w:rPr>
              </m:ctrlPr>
            </m:dPr>
            <m:e>
              <m:sSub>
                <m:sSubPr>
                  <m:ctrlPr>
                    <w:rPr>
                      <w:rFonts w:ascii="Cambria Math" w:hAnsi="Cambria Math" w:cstheme="majorBidi"/>
                      <w:b/>
                      <w:bCs/>
                    </w:rPr>
                  </m:ctrlPr>
                </m:sSubPr>
                <m:e>
                  <m:r>
                    <m:rPr>
                      <m:sty m:val="bi"/>
                    </m:rPr>
                    <w:rPr>
                      <w:rFonts w:ascii="Cambria Math" w:hAnsi="Cambria Math" w:cstheme="majorBidi"/>
                    </w:rPr>
                    <m:t>V</m:t>
                  </m:r>
                </m:e>
                <m:sub>
                  <m:r>
                    <m:rPr>
                      <m:sty m:val="bi"/>
                    </m:rPr>
                    <w:rPr>
                      <w:rFonts w:ascii="Cambria Math" w:hAnsi="Cambria Math" w:cstheme="majorBidi"/>
                    </w:rPr>
                    <m:t>0</m:t>
                  </m:r>
                </m:sub>
              </m:sSub>
            </m:e>
          </m:d>
          <m:r>
            <m:rPr>
              <m:sty m:val="bi"/>
            </m:rPr>
            <w:rPr>
              <w:rFonts w:ascii="Cambria Math" w:hAnsi="Cambria Math" w:cstheme="majorBidi"/>
            </w:rPr>
            <m:t>-</m:t>
          </m:r>
          <m:sSub>
            <m:sSubPr>
              <m:ctrlPr>
                <w:rPr>
                  <w:rFonts w:ascii="Cambria Math" w:hAnsi="Cambria Math" w:cstheme="majorBidi"/>
                  <w:b/>
                  <w:bCs/>
                </w:rPr>
              </m:ctrlPr>
            </m:sSubPr>
            <m:e>
              <m:r>
                <m:rPr>
                  <m:sty m:val="bi"/>
                </m:rPr>
                <w:rPr>
                  <w:rFonts w:ascii="Cambria Math" w:hAnsi="Cambria Math" w:cstheme="majorBidi"/>
                </w:rPr>
                <m:t>m</m:t>
              </m:r>
            </m:e>
            <m:sub>
              <m:r>
                <m:rPr>
                  <m:sty m:val="bi"/>
                </m:rPr>
                <w:rPr>
                  <w:rFonts w:ascii="Cambria Math" w:hAnsi="Cambria Math" w:cstheme="majorBidi"/>
                </w:rPr>
                <m:t>0</m:t>
              </m:r>
            </m:sub>
          </m:sSub>
          <m:sSub>
            <m:sSubPr>
              <m:ctrlPr>
                <w:rPr>
                  <w:rFonts w:ascii="Cambria Math" w:hAnsi="Cambria Math" w:cstheme="majorBidi"/>
                  <w:b/>
                  <w:bCs/>
                </w:rPr>
              </m:ctrlPr>
            </m:sSubPr>
            <m:e>
              <m:r>
                <m:rPr>
                  <m:sty m:val="bi"/>
                </m:rPr>
                <w:rPr>
                  <w:rFonts w:ascii="Cambria Math" w:hAnsi="Cambria Math" w:cstheme="majorBidi"/>
                </w:rPr>
                <m:t>τ</m:t>
              </m:r>
            </m:e>
            <m:sub>
              <m:r>
                <m:rPr>
                  <m:nor/>
                </m:rPr>
                <w:rPr>
                  <w:rFonts w:asciiTheme="majorBidi" w:hAnsiTheme="majorBidi" w:cstheme="majorBidi"/>
                  <w:b/>
                  <w:bCs/>
                </w:rPr>
                <m:t>total</m:t>
              </m:r>
            </m:sub>
          </m:sSub>
          <m:r>
            <m:rPr>
              <m:sty m:val="p"/>
            </m:rPr>
            <w:rPr>
              <w:rFonts w:asciiTheme="majorBidi" w:hAnsiTheme="majorBidi" w:cstheme="majorBidi"/>
            </w:rPr>
            <w:br/>
          </m:r>
        </m:oMath>
      </m:oMathPara>
      <w:r w:rsidRPr="00C50719">
        <w:rPr>
          <w:rFonts w:asciiTheme="majorBidi" w:hAnsiTheme="majorBidi" w:cstheme="majorBidi"/>
        </w:rPr>
        <w:t xml:space="preserve">where </w:t>
      </w:r>
      <m:oMath>
        <m:r>
          <w:rPr>
            <w:rFonts w:ascii="Cambria Math" w:hAnsi="Cambria Math" w:cstheme="majorBidi"/>
          </w:rPr>
          <m:t>V</m:t>
        </m:r>
      </m:oMath>
      <w:r w:rsidRPr="00C50719">
        <w:rPr>
          <w:rFonts w:asciiTheme="majorBidi" w:hAnsiTheme="majorBidi" w:cstheme="majorBidi"/>
        </w:rPr>
        <w:t xml:space="preserve">is the measured signal, </w:t>
      </w:r>
      <m:oMath>
        <m:sSub>
          <m:sSubPr>
            <m:ctrlPr>
              <w:rPr>
                <w:rFonts w:ascii="Cambria Math" w:hAnsi="Cambria Math" w:cstheme="majorBidi"/>
              </w:rPr>
            </m:ctrlPr>
          </m:sSubPr>
          <m:e>
            <m:r>
              <w:rPr>
                <w:rFonts w:ascii="Cambria Math" w:hAnsi="Cambria Math" w:cstheme="majorBidi"/>
              </w:rPr>
              <m:t>V</m:t>
            </m:r>
          </m:e>
          <m:sub>
            <m:r>
              <w:rPr>
                <w:rFonts w:ascii="Cambria Math" w:hAnsi="Cambria Math" w:cstheme="majorBidi"/>
              </w:rPr>
              <m:t>0</m:t>
            </m:r>
          </m:sub>
        </m:sSub>
      </m:oMath>
      <w:r w:rsidRPr="00C50719">
        <w:rPr>
          <w:rFonts w:asciiTheme="majorBidi" w:hAnsiTheme="majorBidi" w:cstheme="majorBidi"/>
        </w:rPr>
        <w:t xml:space="preserve">the extraterrestrial constant, </w:t>
      </w:r>
      <m:oMath>
        <m:sSub>
          <m:sSubPr>
            <m:ctrlPr>
              <w:rPr>
                <w:rFonts w:ascii="Cambria Math" w:hAnsi="Cambria Math" w:cstheme="majorBidi"/>
              </w:rPr>
            </m:ctrlPr>
          </m:sSubPr>
          <m:e>
            <m:r>
              <w:rPr>
                <w:rFonts w:ascii="Cambria Math" w:hAnsi="Cambria Math" w:cstheme="majorBidi"/>
              </w:rPr>
              <m:t>m</m:t>
            </m:r>
          </m:e>
          <m:sub>
            <m:r>
              <w:rPr>
                <w:rFonts w:ascii="Cambria Math" w:hAnsi="Cambria Math" w:cstheme="majorBidi"/>
              </w:rPr>
              <m:t>0</m:t>
            </m:r>
          </m:sub>
        </m:sSub>
      </m:oMath>
      <w:r w:rsidRPr="00C50719">
        <w:rPr>
          <w:rFonts w:asciiTheme="majorBidi" w:hAnsiTheme="majorBidi" w:cstheme="majorBidi"/>
        </w:rPr>
        <w:t xml:space="preserve">the air mass, and </w:t>
      </w:r>
      <m:oMath>
        <m:sSub>
          <m:sSubPr>
            <m:ctrlPr>
              <w:rPr>
                <w:rFonts w:ascii="Cambria Math" w:hAnsi="Cambria Math" w:cstheme="majorBidi"/>
              </w:rPr>
            </m:ctrlPr>
          </m:sSubPr>
          <m:e>
            <m:r>
              <w:rPr>
                <w:rFonts w:ascii="Cambria Math" w:hAnsi="Cambria Math" w:cstheme="majorBidi"/>
              </w:rPr>
              <m:t>τ</m:t>
            </m:r>
          </m:e>
          <m:sub>
            <m:r>
              <m:rPr>
                <m:nor/>
              </m:rPr>
              <w:rPr>
                <w:rFonts w:asciiTheme="majorBidi" w:hAnsiTheme="majorBidi" w:cstheme="majorBidi"/>
              </w:rPr>
              <m:t>total</m:t>
            </m:r>
          </m:sub>
        </m:sSub>
      </m:oMath>
      <w:r w:rsidRPr="00C50719">
        <w:rPr>
          <w:rFonts w:asciiTheme="majorBidi" w:hAnsiTheme="majorBidi" w:cstheme="majorBidi"/>
        </w:rPr>
        <w:t>the total optical depth.</w:t>
      </w:r>
      <w:r w:rsidR="00C50719">
        <w:rPr>
          <w:rFonts w:asciiTheme="majorBidi" w:hAnsiTheme="majorBidi" w:cstheme="majorBidi"/>
        </w:rPr>
        <w:t xml:space="preserve"> </w:t>
      </w:r>
      <w:r w:rsidRPr="00C50719">
        <w:rPr>
          <w:rFonts w:asciiTheme="majorBidi" w:hAnsiTheme="majorBidi" w:cstheme="majorBidi"/>
        </w:rPr>
        <w:t xml:space="preserve">For the NIR channels, water </w:t>
      </w:r>
      <w:r w:rsidR="000D7839" w:rsidRPr="00C50719">
        <w:rPr>
          <w:rFonts w:asciiTheme="majorBidi" w:hAnsiTheme="majorBidi" w:cstheme="majorBidi"/>
        </w:rPr>
        <w:t>vapor</w:t>
      </w:r>
      <w:r w:rsidRPr="00C50719">
        <w:rPr>
          <w:rFonts w:asciiTheme="majorBidi" w:hAnsiTheme="majorBidi" w:cstheme="majorBidi"/>
        </w:rPr>
        <w:t xml:space="preserve"> absorption is significant. We therefore constructed a modified Langley plot, following the approach of Uchiyama et al. (2018):</w:t>
      </w:r>
    </w:p>
    <w:p w14:paraId="76F93A6B" w14:textId="77777777" w:rsidR="00735007" w:rsidRDefault="0083440D" w:rsidP="00C50719">
      <w:pPr>
        <w:jc w:val="both"/>
        <w:rPr>
          <w:rFonts w:asciiTheme="majorBidi" w:hAnsiTheme="majorBidi" w:cstheme="majorBidi"/>
        </w:rPr>
      </w:pPr>
      <m:oMathPara>
        <m:oMath>
          <m:r>
            <m:rPr>
              <m:sty m:val="bi"/>
            </m:rPr>
            <w:rPr>
              <w:rFonts w:ascii="Cambria Math" w:hAnsi="Cambria Math" w:cstheme="majorBidi"/>
            </w:rPr>
            <w:lastRenderedPageBreak/>
            <m:t>Y=</m:t>
          </m:r>
          <m:r>
            <m:rPr>
              <m:sty m:val="b"/>
            </m:rPr>
            <w:rPr>
              <w:rFonts w:ascii="Cambria Math" w:hAnsi="Cambria Math" w:cstheme="majorBidi"/>
            </w:rPr>
            <m:t>ln</m:t>
          </m:r>
          <m:r>
            <m:rPr>
              <m:sty m:val="bi"/>
            </m:rPr>
            <w:rPr>
              <w:rFonts w:ascii="Cambria Math" w:hAnsi="Cambria Math" w:cstheme="majorBidi"/>
            </w:rPr>
            <m:t>⁡</m:t>
          </m:r>
          <m:d>
            <m:dPr>
              <m:ctrlPr>
                <w:rPr>
                  <w:rFonts w:ascii="Cambria Math" w:hAnsi="Cambria Math" w:cstheme="majorBidi"/>
                  <w:b/>
                  <w:bCs/>
                </w:rPr>
              </m:ctrlPr>
            </m:dPr>
            <m:e>
              <m:r>
                <m:rPr>
                  <m:sty m:val="bi"/>
                </m:rPr>
                <w:rPr>
                  <w:rFonts w:ascii="Cambria Math" w:hAnsi="Cambria Math" w:cstheme="majorBidi"/>
                </w:rPr>
                <m:t>V</m:t>
              </m:r>
            </m:e>
          </m:d>
          <m:r>
            <m:rPr>
              <m:sty m:val="bi"/>
            </m:rPr>
            <w:rPr>
              <w:rFonts w:ascii="Cambria Math" w:hAnsi="Cambria Math" w:cstheme="majorBidi"/>
            </w:rPr>
            <m:t>+</m:t>
          </m:r>
          <m:sSub>
            <m:sSubPr>
              <m:ctrlPr>
                <w:rPr>
                  <w:rFonts w:ascii="Cambria Math" w:hAnsi="Cambria Math" w:cstheme="majorBidi"/>
                  <w:b/>
                  <w:bCs/>
                </w:rPr>
              </m:ctrlPr>
            </m:sSubPr>
            <m:e>
              <m:r>
                <m:rPr>
                  <m:sty m:val="bi"/>
                </m:rPr>
                <w:rPr>
                  <w:rFonts w:ascii="Cambria Math" w:hAnsi="Cambria Math" w:cstheme="majorBidi"/>
                </w:rPr>
                <m:t>m</m:t>
              </m:r>
            </m:e>
            <m:sub>
              <m:r>
                <m:rPr>
                  <m:sty m:val="bi"/>
                </m:rPr>
                <w:rPr>
                  <w:rFonts w:ascii="Cambria Math" w:hAnsi="Cambria Math" w:cstheme="majorBidi"/>
                </w:rPr>
                <m:t>0</m:t>
              </m:r>
            </m:sub>
          </m:sSub>
          <m:sSub>
            <m:sSubPr>
              <m:ctrlPr>
                <w:rPr>
                  <w:rFonts w:ascii="Cambria Math" w:hAnsi="Cambria Math" w:cstheme="majorBidi"/>
                  <w:b/>
                  <w:bCs/>
                </w:rPr>
              </m:ctrlPr>
            </m:sSubPr>
            <m:e>
              <m:r>
                <m:rPr>
                  <m:sty m:val="bi"/>
                </m:rPr>
                <w:rPr>
                  <w:rFonts w:ascii="Cambria Math" w:hAnsi="Cambria Math" w:cstheme="majorBidi"/>
                </w:rPr>
                <m:t>τ</m:t>
              </m:r>
            </m:e>
            <m:sub>
              <m:r>
                <m:rPr>
                  <m:nor/>
                </m:rPr>
                <w:rPr>
                  <w:rFonts w:asciiTheme="majorBidi" w:hAnsiTheme="majorBidi" w:cstheme="majorBidi"/>
                  <w:b/>
                  <w:bCs/>
                </w:rPr>
                <m:t>PWV</m:t>
              </m:r>
            </m:sub>
          </m:sSub>
          <m:r>
            <m:rPr>
              <m:sty m:val="bi"/>
            </m:rPr>
            <w:rPr>
              <w:rFonts w:ascii="Cambria Math" w:hAnsi="Cambria Math" w:cstheme="majorBidi"/>
            </w:rPr>
            <m:t>=</m:t>
          </m:r>
          <m:r>
            <m:rPr>
              <m:sty m:val="b"/>
            </m:rPr>
            <w:rPr>
              <w:rFonts w:ascii="Cambria Math" w:hAnsi="Cambria Math" w:cstheme="majorBidi"/>
            </w:rPr>
            <m:t>ln</m:t>
          </m:r>
          <m:r>
            <m:rPr>
              <m:sty m:val="bi"/>
            </m:rPr>
            <w:rPr>
              <w:rFonts w:ascii="Cambria Math" w:hAnsi="Cambria Math" w:cstheme="majorBidi"/>
            </w:rPr>
            <m:t>⁡</m:t>
          </m:r>
          <m:d>
            <m:dPr>
              <m:ctrlPr>
                <w:rPr>
                  <w:rFonts w:ascii="Cambria Math" w:hAnsi="Cambria Math" w:cstheme="majorBidi"/>
                  <w:b/>
                  <w:bCs/>
                </w:rPr>
              </m:ctrlPr>
            </m:dPr>
            <m:e>
              <m:sSub>
                <m:sSubPr>
                  <m:ctrlPr>
                    <w:rPr>
                      <w:rFonts w:ascii="Cambria Math" w:hAnsi="Cambria Math" w:cstheme="majorBidi"/>
                      <w:b/>
                      <w:bCs/>
                    </w:rPr>
                  </m:ctrlPr>
                </m:sSubPr>
                <m:e>
                  <m:r>
                    <m:rPr>
                      <m:sty m:val="bi"/>
                    </m:rPr>
                    <w:rPr>
                      <w:rFonts w:ascii="Cambria Math" w:hAnsi="Cambria Math" w:cstheme="majorBidi"/>
                    </w:rPr>
                    <m:t>V</m:t>
                  </m:r>
                </m:e>
                <m:sub>
                  <m:r>
                    <m:rPr>
                      <m:sty m:val="bi"/>
                    </m:rPr>
                    <w:rPr>
                      <w:rFonts w:ascii="Cambria Math" w:hAnsi="Cambria Math" w:cstheme="majorBidi"/>
                    </w:rPr>
                    <m:t>0</m:t>
                  </m:r>
                </m:sub>
              </m:sSub>
            </m:e>
          </m:d>
          <m:r>
            <m:rPr>
              <m:sty m:val="bi"/>
            </m:rPr>
            <w:rPr>
              <w:rFonts w:ascii="Cambria Math" w:hAnsi="Cambria Math" w:cstheme="majorBidi"/>
            </w:rPr>
            <m:t>-</m:t>
          </m:r>
          <m:sSub>
            <m:sSubPr>
              <m:ctrlPr>
                <w:rPr>
                  <w:rFonts w:ascii="Cambria Math" w:hAnsi="Cambria Math" w:cstheme="majorBidi"/>
                  <w:b/>
                  <w:bCs/>
                </w:rPr>
              </m:ctrlPr>
            </m:sSubPr>
            <m:e>
              <m:r>
                <m:rPr>
                  <m:sty m:val="bi"/>
                </m:rPr>
                <w:rPr>
                  <w:rFonts w:ascii="Cambria Math" w:hAnsi="Cambria Math" w:cstheme="majorBidi"/>
                </w:rPr>
                <m:t>m</m:t>
              </m:r>
            </m:e>
            <m:sub>
              <m:r>
                <m:rPr>
                  <m:sty m:val="bi"/>
                </m:rPr>
                <w:rPr>
                  <w:rFonts w:ascii="Cambria Math" w:hAnsi="Cambria Math" w:cstheme="majorBidi"/>
                </w:rPr>
                <m:t>0</m:t>
              </m:r>
            </m:sub>
          </m:sSub>
          <m:d>
            <m:dPr>
              <m:ctrlPr>
                <w:rPr>
                  <w:rFonts w:ascii="Cambria Math" w:hAnsi="Cambria Math" w:cstheme="majorBidi"/>
                  <w:b/>
                  <w:bCs/>
                </w:rPr>
              </m:ctrlPr>
            </m:dPr>
            <m:e>
              <m:sSub>
                <m:sSubPr>
                  <m:ctrlPr>
                    <w:rPr>
                      <w:rFonts w:ascii="Cambria Math" w:hAnsi="Cambria Math" w:cstheme="majorBidi"/>
                      <w:b/>
                      <w:bCs/>
                    </w:rPr>
                  </m:ctrlPr>
                </m:sSubPr>
                <m:e>
                  <m:r>
                    <m:rPr>
                      <m:sty m:val="bi"/>
                    </m:rPr>
                    <w:rPr>
                      <w:rFonts w:ascii="Cambria Math" w:hAnsi="Cambria Math" w:cstheme="majorBidi"/>
                    </w:rPr>
                    <m:t>τ</m:t>
                  </m:r>
                </m:e>
                <m:sub>
                  <m:r>
                    <m:rPr>
                      <m:nor/>
                    </m:rPr>
                    <w:rPr>
                      <w:rFonts w:asciiTheme="majorBidi" w:hAnsiTheme="majorBidi" w:cstheme="majorBidi"/>
                      <w:b/>
                      <w:bCs/>
                    </w:rPr>
                    <m:t>aer</m:t>
                  </m:r>
                </m:sub>
              </m:sSub>
              <m:r>
                <m:rPr>
                  <m:sty m:val="bi"/>
                </m:rPr>
                <w:rPr>
                  <w:rFonts w:ascii="Cambria Math" w:hAnsi="Cambria Math" w:cstheme="majorBidi"/>
                </w:rPr>
                <m:t>+</m:t>
              </m:r>
              <m:sSub>
                <m:sSubPr>
                  <m:ctrlPr>
                    <w:rPr>
                      <w:rFonts w:ascii="Cambria Math" w:hAnsi="Cambria Math" w:cstheme="majorBidi"/>
                      <w:b/>
                      <w:bCs/>
                    </w:rPr>
                  </m:ctrlPr>
                </m:sSubPr>
                <m:e>
                  <m:r>
                    <m:rPr>
                      <m:sty m:val="bi"/>
                    </m:rPr>
                    <w:rPr>
                      <w:rFonts w:ascii="Cambria Math" w:hAnsi="Cambria Math" w:cstheme="majorBidi"/>
                    </w:rPr>
                    <m:t>τ</m:t>
                  </m:r>
                </m:e>
                <m:sub>
                  <m:r>
                    <m:rPr>
                      <m:nor/>
                    </m:rPr>
                    <w:rPr>
                      <w:rFonts w:asciiTheme="majorBidi" w:hAnsiTheme="majorBidi" w:cstheme="majorBidi"/>
                      <w:b/>
                      <w:bCs/>
                    </w:rPr>
                    <m:t>Rayleigh</m:t>
                  </m:r>
                </m:sub>
              </m:sSub>
            </m:e>
          </m:d>
          <m:r>
            <m:rPr>
              <m:sty m:val="p"/>
            </m:rPr>
            <w:rPr>
              <w:rFonts w:asciiTheme="majorBidi" w:hAnsiTheme="majorBidi" w:cstheme="majorBidi"/>
            </w:rPr>
            <w:br/>
          </m:r>
        </m:oMath>
      </m:oMathPara>
      <w:r w:rsidRPr="00C50719">
        <w:rPr>
          <w:rFonts w:asciiTheme="majorBidi" w:hAnsiTheme="majorBidi" w:cstheme="majorBidi"/>
        </w:rPr>
        <w:t xml:space="preserve">Here </w:t>
      </w:r>
      <m:oMath>
        <m:sSub>
          <m:sSubPr>
            <m:ctrlPr>
              <w:rPr>
                <w:rFonts w:ascii="Cambria Math" w:hAnsi="Cambria Math" w:cstheme="majorBidi"/>
              </w:rPr>
            </m:ctrlPr>
          </m:sSubPr>
          <m:e>
            <m:r>
              <w:rPr>
                <w:rFonts w:ascii="Cambria Math" w:hAnsi="Cambria Math" w:cstheme="majorBidi"/>
              </w:rPr>
              <m:t>τ</m:t>
            </m:r>
          </m:e>
          <m:sub>
            <m:r>
              <m:rPr>
                <m:nor/>
              </m:rPr>
              <w:rPr>
                <w:rFonts w:asciiTheme="majorBidi" w:hAnsiTheme="majorBidi" w:cstheme="majorBidi"/>
              </w:rPr>
              <m:t>PWV</m:t>
            </m:r>
          </m:sub>
        </m:sSub>
      </m:oMath>
      <w:r w:rsidRPr="00C50719">
        <w:rPr>
          <w:rFonts w:asciiTheme="majorBidi" w:hAnsiTheme="majorBidi" w:cstheme="majorBidi"/>
        </w:rPr>
        <w:t xml:space="preserve">is the water </w:t>
      </w:r>
      <w:r w:rsidR="00322EB3" w:rsidRPr="00C50719">
        <w:rPr>
          <w:rFonts w:asciiTheme="majorBidi" w:hAnsiTheme="majorBidi" w:cstheme="majorBidi"/>
        </w:rPr>
        <w:t>vapor</w:t>
      </w:r>
      <w:r w:rsidRPr="00C50719">
        <w:rPr>
          <w:rFonts w:asciiTheme="majorBidi" w:hAnsiTheme="majorBidi" w:cstheme="majorBidi"/>
        </w:rPr>
        <w:t xml:space="preserve"> optical depth, computed from PWV using fixed coefficients: </w:t>
      </w:r>
      <m:oMath>
        <m:r>
          <w:rPr>
            <w:rFonts w:ascii="Cambria Math" w:hAnsi="Cambria Math" w:cstheme="majorBidi"/>
          </w:rPr>
          <m:t>4.2×</m:t>
        </m:r>
        <m:sSup>
          <m:sSupPr>
            <m:ctrlPr>
              <w:rPr>
                <w:rFonts w:ascii="Cambria Math" w:hAnsi="Cambria Math" w:cstheme="majorBidi"/>
              </w:rPr>
            </m:ctrlPr>
          </m:sSupPr>
          <m:e>
            <m:r>
              <w:rPr>
                <w:rFonts w:ascii="Cambria Math" w:hAnsi="Cambria Math" w:cstheme="majorBidi"/>
              </w:rPr>
              <m:t>10</m:t>
            </m:r>
          </m:e>
          <m:sup>
            <m:r>
              <w:rPr>
                <w:rFonts w:ascii="Cambria Math" w:hAnsi="Cambria Math" w:cstheme="majorBidi"/>
              </w:rPr>
              <m:t>-5</m:t>
            </m:r>
          </m:sup>
        </m:sSup>
      </m:oMath>
      <w:r w:rsidRPr="00C50719">
        <w:rPr>
          <w:rFonts w:asciiTheme="majorBidi" w:hAnsiTheme="majorBidi" w:cstheme="majorBidi"/>
        </w:rPr>
        <w:t xml:space="preserve">at 1627 nm and </w:t>
      </w:r>
      <m:oMath>
        <m:r>
          <w:rPr>
            <w:rFonts w:ascii="Cambria Math" w:hAnsi="Cambria Math" w:cstheme="majorBidi"/>
          </w:rPr>
          <m:t>1.9×</m:t>
        </m:r>
        <m:sSup>
          <m:sSupPr>
            <m:ctrlPr>
              <w:rPr>
                <w:rFonts w:ascii="Cambria Math" w:hAnsi="Cambria Math" w:cstheme="majorBidi"/>
              </w:rPr>
            </m:ctrlPr>
          </m:sSupPr>
          <m:e>
            <m:r>
              <w:rPr>
                <w:rFonts w:ascii="Cambria Math" w:hAnsi="Cambria Math" w:cstheme="majorBidi"/>
              </w:rPr>
              <m:t>10</m:t>
            </m:r>
          </m:e>
          <m:sup>
            <m:r>
              <w:rPr>
                <w:rFonts w:ascii="Cambria Math" w:hAnsi="Cambria Math" w:cstheme="majorBidi"/>
              </w:rPr>
              <m:t>-5</m:t>
            </m:r>
          </m:sup>
        </m:sSup>
      </m:oMath>
      <w:r w:rsidRPr="00C50719">
        <w:rPr>
          <w:rFonts w:asciiTheme="majorBidi" w:hAnsiTheme="majorBidi" w:cstheme="majorBidi"/>
        </w:rPr>
        <w:t xml:space="preserve">at 2200 nm. </w:t>
      </w:r>
    </w:p>
    <w:p w14:paraId="49DC1082" w14:textId="5BAFF380" w:rsidR="0083440D" w:rsidRPr="000850B9" w:rsidRDefault="00320530" w:rsidP="00E426F5">
      <w:pPr>
        <w:jc w:val="both"/>
        <w:rPr>
          <w:rFonts w:asciiTheme="majorBidi" w:hAnsiTheme="majorBidi" w:cstheme="majorBidi"/>
          <w:b/>
          <w:bCs/>
        </w:rPr>
      </w:pPr>
      <w:r w:rsidRPr="00320530">
        <w:rPr>
          <w:rFonts w:asciiTheme="majorBidi" w:hAnsiTheme="majorBidi" w:cstheme="majorBidi"/>
        </w:rPr>
        <w:t xml:space="preserve">the water vapor optical depth </w:t>
      </w:r>
      <w:proofErr w:type="spellStart"/>
      <w:r w:rsidRPr="00320530">
        <w:rPr>
          <w:rFonts w:asciiTheme="majorBidi" w:hAnsiTheme="majorBidi" w:cstheme="majorBidi"/>
        </w:rPr>
        <w:t>τ_</w:t>
      </w:r>
      <w:r w:rsidRPr="00320530">
        <w:rPr>
          <w:rFonts w:asciiTheme="majorBidi" w:hAnsiTheme="majorBidi" w:cstheme="majorBidi"/>
          <w:vertAlign w:val="subscript"/>
        </w:rPr>
        <w:t>P</w:t>
      </w:r>
      <w:r w:rsidR="000B59F6" w:rsidRPr="00320530">
        <w:rPr>
          <w:rFonts w:asciiTheme="majorBidi" w:hAnsiTheme="majorBidi" w:cstheme="majorBidi"/>
          <w:vertAlign w:val="subscript"/>
        </w:rPr>
        <w:t>WV</w:t>
      </w:r>
      <w:proofErr w:type="spellEnd"/>
      <w:r w:rsidR="000B59F6" w:rsidRPr="00320530">
        <w:rPr>
          <w:rFonts w:asciiTheme="majorBidi" w:hAnsiTheme="majorBidi" w:cstheme="majorBidi"/>
        </w:rPr>
        <w:t xml:space="preserve"> was computed using the SKYRAD_MRI simulation code (Kudo et al., 2021), which was run with a climatological precipitable water vapor (PWV) content representative of the Takayama site for the measurement season. The code provided the spectral water vapor optical depth at 1627 and 2200 nm, which was then used to construct the modified Langley variable Y</w:t>
      </w:r>
      <w:r w:rsidR="008D2973">
        <w:rPr>
          <w:rFonts w:asciiTheme="majorBidi" w:hAnsiTheme="majorBidi" w:cstheme="majorBidi"/>
        </w:rPr>
        <w:t xml:space="preserve"> using a climatological </w:t>
      </w:r>
      <w:proofErr w:type="spellStart"/>
      <w:r w:rsidR="008D2973">
        <w:rPr>
          <w:rFonts w:asciiTheme="majorBidi" w:hAnsiTheme="majorBidi" w:cstheme="majorBidi"/>
        </w:rPr>
        <w:t>wv</w:t>
      </w:r>
      <w:proofErr w:type="spellEnd"/>
      <w:r w:rsidR="008D2973">
        <w:rPr>
          <w:rFonts w:asciiTheme="majorBidi" w:hAnsiTheme="majorBidi" w:cstheme="majorBidi"/>
        </w:rPr>
        <w:t xml:space="preserve"> content. </w:t>
      </w:r>
      <w:r w:rsidR="0083440D" w:rsidRPr="00C50719">
        <w:rPr>
          <w:rFonts w:asciiTheme="majorBidi" w:hAnsiTheme="majorBidi" w:cstheme="majorBidi"/>
        </w:rPr>
        <w:t xml:space="preserve">The intercept of </w:t>
      </w:r>
      <m:oMath>
        <m:r>
          <w:rPr>
            <w:rFonts w:ascii="Cambria Math" w:hAnsi="Cambria Math" w:cstheme="majorBidi"/>
          </w:rPr>
          <m:t>Y</m:t>
        </m:r>
      </m:oMath>
      <w:r w:rsidR="0083440D" w:rsidRPr="00C50719">
        <w:rPr>
          <w:rFonts w:asciiTheme="majorBidi" w:hAnsiTheme="majorBidi" w:cstheme="majorBidi"/>
        </w:rPr>
        <w:t xml:space="preserve">versus </w:t>
      </w:r>
      <m:oMath>
        <m:sSub>
          <m:sSubPr>
            <m:ctrlPr>
              <w:rPr>
                <w:rFonts w:ascii="Cambria Math" w:hAnsi="Cambria Math" w:cstheme="majorBidi"/>
              </w:rPr>
            </m:ctrlPr>
          </m:sSubPr>
          <m:e>
            <m:r>
              <w:rPr>
                <w:rFonts w:ascii="Cambria Math" w:hAnsi="Cambria Math" w:cstheme="majorBidi"/>
              </w:rPr>
              <m:t>m</m:t>
            </m:r>
          </m:e>
          <m:sub>
            <m:r>
              <w:rPr>
                <w:rFonts w:ascii="Cambria Math" w:hAnsi="Cambria Math" w:cstheme="majorBidi"/>
              </w:rPr>
              <m:t>0</m:t>
            </m:r>
          </m:sub>
        </m:sSub>
      </m:oMath>
      <w:r w:rsidR="0083440D" w:rsidRPr="00C50719">
        <w:rPr>
          <w:rFonts w:asciiTheme="majorBidi" w:hAnsiTheme="majorBidi" w:cstheme="majorBidi"/>
        </w:rPr>
        <w:t xml:space="preserve">gives </w:t>
      </w:r>
      <m:oMath>
        <m:r>
          <m:rPr>
            <m:sty m:val="p"/>
          </m:rPr>
          <w:rPr>
            <w:rFonts w:ascii="Cambria Math" w:hAnsi="Cambria Math" w:cstheme="majorBidi"/>
          </w:rPr>
          <m:t>ln</m:t>
        </m:r>
        <m:r>
          <w:rPr>
            <w:rFonts w:ascii="Cambria Math" w:hAnsi="Cambria Math" w:cstheme="majorBidi"/>
          </w:rPr>
          <m:t>⁡</m:t>
        </m:r>
        <m:d>
          <m:dPr>
            <m:ctrlPr>
              <w:rPr>
                <w:rFonts w:ascii="Cambria Math" w:hAnsi="Cambria Math" w:cstheme="majorBidi"/>
              </w:rPr>
            </m:ctrlPr>
          </m:dPr>
          <m:e>
            <m:sSub>
              <m:sSubPr>
                <m:ctrlPr>
                  <w:rPr>
                    <w:rFonts w:ascii="Cambria Math" w:hAnsi="Cambria Math" w:cstheme="majorBidi"/>
                  </w:rPr>
                </m:ctrlPr>
              </m:sSubPr>
              <m:e>
                <m:r>
                  <w:rPr>
                    <w:rFonts w:ascii="Cambria Math" w:hAnsi="Cambria Math" w:cstheme="majorBidi"/>
                  </w:rPr>
                  <m:t>V</m:t>
                </m:r>
              </m:e>
              <m:sub>
                <m:r>
                  <w:rPr>
                    <w:rFonts w:ascii="Cambria Math" w:hAnsi="Cambria Math" w:cstheme="majorBidi"/>
                  </w:rPr>
                  <m:t>0</m:t>
                </m:r>
              </m:sub>
            </m:sSub>
          </m:e>
        </m:d>
      </m:oMath>
      <w:r w:rsidR="0083440D" w:rsidRPr="00C50719">
        <w:rPr>
          <w:rFonts w:asciiTheme="majorBidi" w:hAnsiTheme="majorBidi" w:cstheme="majorBidi"/>
        </w:rPr>
        <w:t>, and the slope gives the negative of the aerosol-plus-Rayleigh optical depth</w:t>
      </w:r>
      <w:r w:rsidR="0083440D" w:rsidRPr="000850B9">
        <w:rPr>
          <w:rFonts w:asciiTheme="majorBidi" w:hAnsiTheme="majorBidi" w:cstheme="majorBidi"/>
          <w:b/>
          <w:bCs/>
        </w:rPr>
        <w:t>.</w:t>
      </w:r>
    </w:p>
    <w:p w14:paraId="3BF73084" w14:textId="12C29E44" w:rsidR="00D46ADC" w:rsidRPr="003B4DD6" w:rsidRDefault="0083440D" w:rsidP="003B4DD6">
      <w:pPr>
        <w:rPr>
          <w:rFonts w:asciiTheme="majorBidi" w:hAnsiTheme="majorBidi" w:cstheme="majorBidi"/>
          <w:b/>
          <w:bCs/>
        </w:rPr>
      </w:pPr>
      <w:r w:rsidRPr="000850B9">
        <w:rPr>
          <w:rFonts w:asciiTheme="majorBidi" w:hAnsiTheme="majorBidi" w:cstheme="majorBidi"/>
          <w:b/>
          <w:bCs/>
        </w:rPr>
        <w:t>2.</w:t>
      </w:r>
      <w:r w:rsidR="005E556B">
        <w:rPr>
          <w:rFonts w:asciiTheme="majorBidi" w:hAnsiTheme="majorBidi" w:cstheme="majorBidi"/>
          <w:b/>
          <w:bCs/>
        </w:rPr>
        <w:t>4</w:t>
      </w:r>
      <w:r w:rsidRPr="000850B9">
        <w:rPr>
          <w:rFonts w:asciiTheme="majorBidi" w:hAnsiTheme="majorBidi" w:cstheme="majorBidi"/>
          <w:b/>
          <w:bCs/>
        </w:rPr>
        <w:t xml:space="preserve"> Screening and outlier removal</w:t>
      </w:r>
    </w:p>
    <w:p w14:paraId="7A753C7E" w14:textId="45A7E7FC" w:rsidR="00D46ADC" w:rsidRPr="00320530" w:rsidRDefault="007D6EF4" w:rsidP="000E5D0E">
      <w:pPr>
        <w:spacing w:after="0"/>
        <w:ind w:firstLine="720"/>
        <w:jc w:val="both"/>
        <w:rPr>
          <w:rFonts w:asciiTheme="majorBidi" w:hAnsiTheme="majorBidi" w:cstheme="majorBidi"/>
        </w:rPr>
      </w:pPr>
      <w:r w:rsidRPr="007D6EF4">
        <w:rPr>
          <w:rFonts w:asciiTheme="majorBidi" w:hAnsiTheme="majorBidi" w:cstheme="majorBidi"/>
        </w:rPr>
        <w:t xml:space="preserve">We restricted the air mass range to 2.0 ≤ m₀ ≤ 5.0. An initial Langley regression was performed using all measurements within this range. If the root </w:t>
      </w:r>
      <w:proofErr w:type="gramStart"/>
      <w:r w:rsidRPr="007D6EF4">
        <w:rPr>
          <w:rFonts w:asciiTheme="majorBidi" w:hAnsiTheme="majorBidi" w:cstheme="majorBidi"/>
        </w:rPr>
        <w:t>mean</w:t>
      </w:r>
      <w:proofErr w:type="gramEnd"/>
      <w:r w:rsidRPr="007D6EF4">
        <w:rPr>
          <w:rFonts w:asciiTheme="majorBidi" w:hAnsiTheme="majorBidi" w:cstheme="majorBidi"/>
        </w:rPr>
        <w:t xml:space="preserve"> square deviation (RMSD) exceeded 0.006, the point with the largest residual was removed and the regression was repeated. This iterative screening procedure continued until the RMSD threshold was satisfied. The number of fitting cycles required to obtain the final solution is reported in Table 1 under the column "iter". In addition, we performed a direct-beam smoothness check at 675 nm to identify periods of unstable atmospheric conditions; flagged points were excluded from the Langley analysis. The 675 nm wavelength was selected because it is largely free from strong gaseous absorption and is less affected by Rayleigh scattering than the shorter wavelengths, making it a reliable indicator of atmospheric stability during Langley calibration. The processing followed the standard methodology implemented in </w:t>
      </w:r>
      <w:proofErr w:type="spellStart"/>
      <w:r w:rsidRPr="007D6EF4">
        <w:rPr>
          <w:rFonts w:asciiTheme="majorBidi" w:hAnsiTheme="majorBidi" w:cstheme="majorBidi"/>
        </w:rPr>
        <w:t>ESR.pack</w:t>
      </w:r>
      <w:proofErr w:type="spellEnd"/>
      <w:r w:rsidRPr="007D6EF4">
        <w:rPr>
          <w:rFonts w:asciiTheme="majorBidi" w:hAnsiTheme="majorBidi" w:cstheme="majorBidi"/>
        </w:rPr>
        <w:t xml:space="preserve"> for PREDE-POM </w:t>
      </w:r>
      <w:r w:rsidRPr="007D6EF4">
        <w:rPr>
          <w:rFonts w:asciiTheme="majorBidi" w:hAnsiTheme="majorBidi" w:cstheme="majorBidi"/>
        </w:rPr>
        <w:t>instruments.</w:t>
      </w:r>
    </w:p>
    <w:p w14:paraId="717E05DA" w14:textId="77777777" w:rsidR="0083440D" w:rsidRPr="000850B9" w:rsidRDefault="0083440D" w:rsidP="0083440D">
      <w:pPr>
        <w:rPr>
          <w:rFonts w:asciiTheme="majorBidi" w:hAnsiTheme="majorBidi" w:cstheme="majorBidi"/>
          <w:b/>
          <w:bCs/>
        </w:rPr>
      </w:pPr>
      <w:r w:rsidRPr="000850B9">
        <w:rPr>
          <w:rFonts w:asciiTheme="majorBidi" w:hAnsiTheme="majorBidi" w:cstheme="majorBidi"/>
          <w:b/>
          <w:bCs/>
        </w:rPr>
        <w:t>3. Results</w:t>
      </w:r>
    </w:p>
    <w:p w14:paraId="0AB36CD1" w14:textId="77777777" w:rsidR="0083440D" w:rsidRPr="000850B9" w:rsidRDefault="0083440D" w:rsidP="0083440D">
      <w:pPr>
        <w:rPr>
          <w:rFonts w:asciiTheme="majorBidi" w:hAnsiTheme="majorBidi" w:cstheme="majorBidi"/>
          <w:b/>
          <w:bCs/>
        </w:rPr>
      </w:pPr>
      <w:r w:rsidRPr="000850B9">
        <w:rPr>
          <w:rFonts w:asciiTheme="majorBidi" w:hAnsiTheme="majorBidi" w:cstheme="majorBidi"/>
          <w:b/>
          <w:bCs/>
        </w:rPr>
        <w:t>3.1 Fit quality</w:t>
      </w:r>
    </w:p>
    <w:p w14:paraId="206241B4" w14:textId="4F290EC9" w:rsidR="0083440D" w:rsidRPr="00C50719" w:rsidRDefault="0083440D" w:rsidP="00803045">
      <w:pPr>
        <w:spacing w:after="0"/>
        <w:ind w:firstLine="720"/>
        <w:jc w:val="both"/>
        <w:rPr>
          <w:rFonts w:asciiTheme="majorBidi" w:hAnsiTheme="majorBidi" w:cstheme="majorBidi"/>
        </w:rPr>
      </w:pPr>
      <w:r w:rsidRPr="00C50719">
        <w:rPr>
          <w:rFonts w:asciiTheme="majorBidi" w:hAnsiTheme="majorBidi" w:cstheme="majorBidi"/>
        </w:rPr>
        <w:t xml:space="preserve">The visible and shortwave-infrared channels behaved as expected. At 340, 400, and 500 nm, the fits were excellent (R² &gt; 0.998, RMSD &lt; 0.013). The 675, 870, and 1020 nm channels also produced good linearity (R² = 0.93–0.99). </w:t>
      </w:r>
    </w:p>
    <w:p w14:paraId="747F5D92" w14:textId="683BB433" w:rsidR="0083440D" w:rsidRPr="000850B9" w:rsidRDefault="0083440D" w:rsidP="00803045">
      <w:pPr>
        <w:spacing w:after="0"/>
        <w:ind w:firstLine="720"/>
        <w:jc w:val="both"/>
        <w:rPr>
          <w:rFonts w:asciiTheme="majorBidi" w:hAnsiTheme="majorBidi" w:cstheme="majorBidi"/>
          <w:b/>
          <w:bCs/>
        </w:rPr>
      </w:pPr>
      <w:r w:rsidRPr="00C50719">
        <w:rPr>
          <w:rFonts w:asciiTheme="majorBidi" w:hAnsiTheme="majorBidi" w:cstheme="majorBidi"/>
        </w:rPr>
        <w:t xml:space="preserve">The NIR channels were more challenging. At 1627 nm, R² ranged from 0.50 to 0.71; at 2200 nm, from 0.60 to 0.81. The larger scatter </w:t>
      </w:r>
      <w:r w:rsidR="00BE5649">
        <w:rPr>
          <w:rFonts w:asciiTheme="majorBidi" w:hAnsiTheme="majorBidi" w:cstheme="majorBidi"/>
        </w:rPr>
        <w:t>could be related to</w:t>
      </w:r>
      <w:r w:rsidR="00BE5649" w:rsidRPr="00C50719">
        <w:rPr>
          <w:rFonts w:asciiTheme="majorBidi" w:hAnsiTheme="majorBidi" w:cstheme="majorBidi"/>
        </w:rPr>
        <w:t xml:space="preserve"> </w:t>
      </w:r>
      <w:r w:rsidRPr="00C50719">
        <w:rPr>
          <w:rFonts w:asciiTheme="majorBidi" w:hAnsiTheme="majorBidi" w:cstheme="majorBidi"/>
        </w:rPr>
        <w:t>the lower signal-to-noise ratio at these wavelengths</w:t>
      </w:r>
      <w:r w:rsidR="008D2973">
        <w:rPr>
          <w:rFonts w:asciiTheme="majorBidi" w:hAnsiTheme="majorBidi" w:cstheme="majorBidi"/>
        </w:rPr>
        <w:t xml:space="preserve"> and to </w:t>
      </w:r>
      <w:r w:rsidR="008D2973" w:rsidRPr="008D2973">
        <w:rPr>
          <w:rFonts w:asciiTheme="majorBidi" w:hAnsiTheme="majorBidi" w:cstheme="majorBidi"/>
        </w:rPr>
        <w:t>the consideration of a climatological PW value rather than an actual measurement</w:t>
      </w:r>
      <w:r w:rsidR="008D2973">
        <w:rPr>
          <w:rFonts w:asciiTheme="majorBidi" w:hAnsiTheme="majorBidi" w:cstheme="majorBidi"/>
        </w:rPr>
        <w:t xml:space="preserve">  </w:t>
      </w:r>
    </w:p>
    <w:p w14:paraId="6CDC9FAC" w14:textId="77777777" w:rsidR="00EB0BA5" w:rsidRPr="00EB0BA5" w:rsidRDefault="00EB0BA5" w:rsidP="00EB0BA5">
      <w:pPr>
        <w:rPr>
          <w:rFonts w:asciiTheme="majorBidi" w:hAnsiTheme="majorBidi" w:cstheme="majorBidi"/>
          <w:b/>
          <w:bCs/>
        </w:rPr>
      </w:pPr>
      <w:r w:rsidRPr="00EB0BA5">
        <w:rPr>
          <w:rFonts w:asciiTheme="majorBidi" w:hAnsiTheme="majorBidi" w:cstheme="majorBidi"/>
          <w:b/>
          <w:bCs/>
        </w:rPr>
        <w:t>3.2 Langley Plots: Summary and Discussion</w:t>
      </w:r>
    </w:p>
    <w:p w14:paraId="0F12181D" w14:textId="40BCD0D9" w:rsidR="008A5FB3" w:rsidRPr="008A5FB3" w:rsidRDefault="008A5FB3" w:rsidP="001E274F">
      <w:pPr>
        <w:jc w:val="both"/>
        <w:rPr>
          <w:rFonts w:asciiTheme="majorBidi" w:hAnsiTheme="majorBidi"/>
          <w:b/>
          <w:bCs/>
        </w:rPr>
      </w:pPr>
      <w:r>
        <w:rPr>
          <w:rFonts w:asciiTheme="majorBidi" w:hAnsiTheme="majorBidi" w:cstheme="majorBidi"/>
        </w:rPr>
        <w:t xml:space="preserve">  </w:t>
      </w:r>
      <w:r w:rsidRPr="008A5FB3">
        <w:rPr>
          <w:rFonts w:asciiTheme="majorBidi" w:hAnsiTheme="majorBidi"/>
          <w:b/>
          <w:bCs/>
        </w:rPr>
        <w:t>3.2 Visible and shortwave-infrared channels (340–1020 nm)</w:t>
      </w:r>
    </w:p>
    <w:p w14:paraId="4433C7C2" w14:textId="564B719F" w:rsidR="008A5FB3" w:rsidRPr="008A5FB3" w:rsidRDefault="008A5FB3" w:rsidP="008A5FB3">
      <w:pPr>
        <w:ind w:firstLine="720"/>
        <w:jc w:val="both"/>
        <w:rPr>
          <w:rFonts w:asciiTheme="majorBidi" w:hAnsiTheme="majorBidi" w:cstheme="majorBidi"/>
        </w:rPr>
      </w:pPr>
      <w:r w:rsidRPr="008A5FB3">
        <w:rPr>
          <w:rFonts w:asciiTheme="majorBidi" w:hAnsiTheme="majorBidi" w:cstheme="majorBidi"/>
        </w:rPr>
        <w:t>Figures 1–</w:t>
      </w:r>
      <w:r w:rsidR="00A62E51">
        <w:rPr>
          <w:rFonts w:asciiTheme="majorBidi" w:hAnsiTheme="majorBidi" w:cstheme="majorBidi"/>
        </w:rPr>
        <w:t>6</w:t>
      </w:r>
      <w:r w:rsidR="009F576B" w:rsidRPr="008A5FB3">
        <w:rPr>
          <w:rFonts w:asciiTheme="majorBidi" w:hAnsiTheme="majorBidi" w:cstheme="majorBidi"/>
        </w:rPr>
        <w:t>,</w:t>
      </w:r>
      <w:r w:rsidR="001E274F">
        <w:rPr>
          <w:rFonts w:asciiTheme="majorBidi" w:hAnsiTheme="majorBidi" w:cstheme="majorBidi"/>
        </w:rPr>
        <w:t xml:space="preserve"> </w:t>
      </w:r>
      <w:r w:rsidRPr="008A5FB3">
        <w:rPr>
          <w:rFonts w:asciiTheme="majorBidi" w:hAnsiTheme="majorBidi" w:cstheme="majorBidi"/>
        </w:rPr>
        <w:t>present the Langley plots for 340, 400, 500, 675, 870, and 1020 nm. The quantitative fit statistics in Table 1 match the visual impression from these figures.</w:t>
      </w:r>
    </w:p>
    <w:p w14:paraId="11833DCD" w14:textId="2EB26B01" w:rsidR="008A5FB3" w:rsidRDefault="008A5FB3" w:rsidP="008A5FB3">
      <w:pPr>
        <w:ind w:firstLine="720"/>
        <w:jc w:val="both"/>
        <w:rPr>
          <w:rFonts w:asciiTheme="majorBidi" w:hAnsiTheme="majorBidi" w:cstheme="majorBidi"/>
        </w:rPr>
      </w:pPr>
      <w:r w:rsidRPr="008A5FB3">
        <w:rPr>
          <w:rFonts w:asciiTheme="majorBidi" w:hAnsiTheme="majorBidi" w:cstheme="majorBidi"/>
        </w:rPr>
        <w:t xml:space="preserve">At </w:t>
      </w:r>
      <w:r w:rsidRPr="008A5FB3">
        <w:rPr>
          <w:rFonts w:asciiTheme="majorBidi" w:hAnsiTheme="majorBidi" w:cstheme="majorBidi"/>
          <w:b/>
          <w:bCs/>
        </w:rPr>
        <w:t>340 nm (Figure 1)</w:t>
      </w:r>
      <w:r w:rsidRPr="008A5FB3">
        <w:rPr>
          <w:rFonts w:asciiTheme="majorBidi" w:hAnsiTheme="majorBidi" w:cstheme="majorBidi"/>
        </w:rPr>
        <w:t>, the individual-day fits are excellent (</w:t>
      </w:r>
      <m:oMath>
        <m:sSup>
          <m:sSupPr>
            <m:ctrlPr>
              <w:rPr>
                <w:rFonts w:ascii="Cambria Math" w:hAnsi="Cambria Math" w:cstheme="majorBidi"/>
              </w:rPr>
            </m:ctrlPr>
          </m:sSupPr>
          <m:e>
            <m:r>
              <w:rPr>
                <w:rFonts w:ascii="Cambria Math" w:hAnsi="Cambria Math" w:cstheme="majorBidi"/>
              </w:rPr>
              <m:t>R</m:t>
            </m:r>
          </m:e>
          <m:sup>
            <m:r>
              <w:rPr>
                <w:rFonts w:ascii="Cambria Math" w:hAnsi="Cambria Math" w:cstheme="majorBidi"/>
              </w:rPr>
              <m:t>2</m:t>
            </m:r>
          </m:sup>
        </m:sSup>
        <m:r>
          <w:rPr>
            <w:rFonts w:ascii="Cambria Math" w:hAnsi="Cambria Math" w:cstheme="majorBidi"/>
          </w:rPr>
          <m:t>&gt;0.9998</m:t>
        </m:r>
      </m:oMath>
      <w:r w:rsidRPr="008A5FB3">
        <w:rPr>
          <w:rFonts w:asciiTheme="majorBidi" w:hAnsiTheme="majorBidi" w:cstheme="majorBidi"/>
        </w:rPr>
        <w:t xml:space="preserve">), but the combined plot shows clear separation between the three dates. The table confirms this: </w:t>
      </w:r>
      <m:oMath>
        <m:sSub>
          <m:sSubPr>
            <m:ctrlPr>
              <w:rPr>
                <w:rFonts w:ascii="Cambria Math" w:hAnsi="Cambria Math" w:cstheme="majorBidi"/>
              </w:rPr>
            </m:ctrlPr>
          </m:sSubPr>
          <m:e>
            <m:r>
              <w:rPr>
                <w:rFonts w:ascii="Cambria Math" w:hAnsi="Cambria Math" w:cstheme="majorBidi"/>
              </w:rPr>
              <m:t>V</m:t>
            </m:r>
          </m:e>
          <m:sub>
            <m:r>
              <w:rPr>
                <w:rFonts w:ascii="Cambria Math" w:hAnsi="Cambria Math" w:cstheme="majorBidi"/>
              </w:rPr>
              <m:t>0</m:t>
            </m:r>
          </m:sub>
        </m:sSub>
      </m:oMath>
      <w:r w:rsidRPr="008A5FB3">
        <w:rPr>
          <w:rFonts w:asciiTheme="majorBidi" w:hAnsiTheme="majorBidi" w:cstheme="majorBidi"/>
        </w:rPr>
        <w:t xml:space="preserve">varies </w:t>
      </w:r>
      <w:r w:rsidRPr="008A5FB3">
        <w:rPr>
          <w:rFonts w:asciiTheme="majorBidi" w:hAnsiTheme="majorBidi" w:cstheme="majorBidi"/>
        </w:rPr>
        <w:lastRenderedPageBreak/>
        <w:t xml:space="preserve">from </w:t>
      </w:r>
      <m:oMath>
        <m:r>
          <w:rPr>
            <w:rFonts w:ascii="Cambria Math" w:hAnsi="Cambria Math" w:cstheme="majorBidi"/>
          </w:rPr>
          <m:t>4.06×</m:t>
        </m:r>
        <m:sSup>
          <m:sSupPr>
            <m:ctrlPr>
              <w:rPr>
                <w:rFonts w:ascii="Cambria Math" w:hAnsi="Cambria Math" w:cstheme="majorBidi"/>
              </w:rPr>
            </m:ctrlPr>
          </m:sSupPr>
          <m:e>
            <m:r>
              <w:rPr>
                <w:rFonts w:ascii="Cambria Math" w:hAnsi="Cambria Math" w:cstheme="majorBidi"/>
              </w:rPr>
              <m:t>10</m:t>
            </m:r>
          </m:e>
          <m:sup>
            <m:r>
              <w:rPr>
                <w:rFonts w:ascii="Cambria Math" w:hAnsi="Cambria Math" w:cstheme="majorBidi"/>
              </w:rPr>
              <m:t>-6</m:t>
            </m:r>
          </m:sup>
        </m:sSup>
      </m:oMath>
      <w:r w:rsidRPr="008A5FB3">
        <w:rPr>
          <w:rFonts w:asciiTheme="majorBidi" w:hAnsiTheme="majorBidi" w:cstheme="majorBidi"/>
        </w:rPr>
        <w:t xml:space="preserve">(18 Jan) to </w:t>
      </w:r>
      <m:oMath>
        <m:r>
          <w:rPr>
            <w:rFonts w:ascii="Cambria Math" w:hAnsi="Cambria Math" w:cstheme="majorBidi"/>
          </w:rPr>
          <m:t>6.34×</m:t>
        </m:r>
        <m:sSup>
          <m:sSupPr>
            <m:ctrlPr>
              <w:rPr>
                <w:rFonts w:ascii="Cambria Math" w:hAnsi="Cambria Math" w:cstheme="majorBidi"/>
              </w:rPr>
            </m:ctrlPr>
          </m:sSupPr>
          <m:e>
            <m:r>
              <w:rPr>
                <w:rFonts w:ascii="Cambria Math" w:hAnsi="Cambria Math" w:cstheme="majorBidi"/>
              </w:rPr>
              <m:t>10</m:t>
            </m:r>
          </m:e>
          <m:sup>
            <m:r>
              <w:rPr>
                <w:rFonts w:ascii="Cambria Math" w:hAnsi="Cambria Math" w:cstheme="majorBidi"/>
              </w:rPr>
              <m:t>-6</m:t>
            </m:r>
          </m:sup>
        </m:sSup>
      </m:oMath>
      <w:r w:rsidRPr="008A5FB3">
        <w:rPr>
          <w:rFonts w:asciiTheme="majorBidi" w:hAnsiTheme="majorBidi" w:cstheme="majorBidi"/>
        </w:rPr>
        <w:t>(25 Feb), a spread of more than 50%. The slope also changes from 0.612 to 0.563. This is consistent with the strong sensitivity of the 340 nm channel to Rayleigh scattering, which depends on pressure and temperature, and to day-to-day atmospheric variability. Outlier removal was aggressive: 12 points reduced to 3 on 18 Jan, 11 to 5 on 15 Feb, and 9 to 4 on 25 Feb. This improves the fit but reduces the robustness of the intercept.</w:t>
      </w:r>
    </w:p>
    <w:p w14:paraId="72E694DF" w14:textId="514A34D6" w:rsidR="008A5FB3" w:rsidRDefault="008A5FB3" w:rsidP="008A5FB3">
      <w:pPr>
        <w:ind w:firstLine="720"/>
        <w:jc w:val="both"/>
        <w:rPr>
          <w:rFonts w:asciiTheme="majorBidi" w:hAnsiTheme="majorBidi" w:cstheme="majorBidi"/>
        </w:rPr>
      </w:pPr>
      <w:r w:rsidRPr="008A5FB3">
        <w:rPr>
          <w:rFonts w:asciiTheme="majorBidi" w:hAnsiTheme="majorBidi" w:cstheme="majorBidi"/>
        </w:rPr>
        <w:t xml:space="preserve">At </w:t>
      </w:r>
      <w:r w:rsidRPr="008A5FB3">
        <w:rPr>
          <w:rFonts w:asciiTheme="majorBidi" w:hAnsiTheme="majorBidi" w:cstheme="majorBidi"/>
          <w:b/>
          <w:bCs/>
        </w:rPr>
        <w:t>400 nm (Figure 2)</w:t>
      </w:r>
      <w:r w:rsidRPr="008A5FB3">
        <w:rPr>
          <w:rFonts w:asciiTheme="majorBidi" w:hAnsiTheme="majorBidi" w:cstheme="majorBidi"/>
        </w:rPr>
        <w:t xml:space="preserve"> and </w:t>
      </w:r>
      <w:r w:rsidRPr="008A5FB3">
        <w:rPr>
          <w:rFonts w:asciiTheme="majorBidi" w:hAnsiTheme="majorBidi" w:cstheme="majorBidi"/>
          <w:b/>
          <w:bCs/>
        </w:rPr>
        <w:t>500 nm (Figure 3)</w:t>
      </w:r>
      <w:r w:rsidRPr="008A5FB3">
        <w:rPr>
          <w:rFonts w:asciiTheme="majorBidi" w:hAnsiTheme="majorBidi" w:cstheme="majorBidi"/>
        </w:rPr>
        <w:t>, the fits remain excellent (</w:t>
      </w:r>
      <m:oMath>
        <m:sSup>
          <m:sSupPr>
            <m:ctrlPr>
              <w:rPr>
                <w:rFonts w:ascii="Cambria Math" w:hAnsi="Cambria Math" w:cstheme="majorBidi"/>
              </w:rPr>
            </m:ctrlPr>
          </m:sSupPr>
          <m:e>
            <m:r>
              <w:rPr>
                <w:rFonts w:ascii="Cambria Math" w:hAnsi="Cambria Math" w:cstheme="majorBidi"/>
              </w:rPr>
              <m:t>R</m:t>
            </m:r>
          </m:e>
          <m:sup>
            <m:r>
              <w:rPr>
                <w:rFonts w:ascii="Cambria Math" w:hAnsi="Cambria Math" w:cstheme="majorBidi"/>
              </w:rPr>
              <m:t>2</m:t>
            </m:r>
          </m:sup>
        </m:sSup>
        <m:r>
          <w:rPr>
            <w:rFonts w:ascii="Cambria Math" w:hAnsi="Cambria Math" w:cstheme="majorBidi"/>
          </w:rPr>
          <m:t>&gt;0.998</m:t>
        </m:r>
      </m:oMath>
      <w:r w:rsidRPr="008A5FB3">
        <w:rPr>
          <w:rFonts w:asciiTheme="majorBidi" w:hAnsiTheme="majorBidi" w:cstheme="majorBidi"/>
        </w:rPr>
        <w:t xml:space="preserve"> at 400 nm, </w:t>
      </w:r>
      <m:oMath>
        <m:sSup>
          <m:sSupPr>
            <m:ctrlPr>
              <w:rPr>
                <w:rFonts w:ascii="Cambria Math" w:hAnsi="Cambria Math" w:cstheme="majorBidi"/>
              </w:rPr>
            </m:ctrlPr>
          </m:sSupPr>
          <m:e>
            <m:r>
              <w:rPr>
                <w:rFonts w:ascii="Cambria Math" w:hAnsi="Cambria Math" w:cstheme="majorBidi"/>
              </w:rPr>
              <m:t>R</m:t>
            </m:r>
          </m:e>
          <m:sup>
            <m:r>
              <w:rPr>
                <w:rFonts w:ascii="Cambria Math" w:hAnsi="Cambria Math" w:cstheme="majorBidi"/>
              </w:rPr>
              <m:t>2</m:t>
            </m:r>
          </m:sup>
        </m:sSup>
        <m:r>
          <w:rPr>
            <w:rFonts w:ascii="Cambria Math" w:hAnsi="Cambria Math" w:cstheme="majorBidi"/>
          </w:rPr>
          <m:t>&gt;0.9986</m:t>
        </m:r>
      </m:oMath>
      <w:r w:rsidRPr="008A5FB3">
        <w:rPr>
          <w:rFonts w:asciiTheme="majorBidi" w:hAnsiTheme="majorBidi" w:cstheme="majorBidi"/>
        </w:rPr>
        <w:t xml:space="preserve">at 500 nm), and the three dates converge more closely in the combined plots. The </w:t>
      </w:r>
      <m:oMath>
        <m:sSub>
          <m:sSubPr>
            <m:ctrlPr>
              <w:rPr>
                <w:rFonts w:ascii="Cambria Math" w:hAnsi="Cambria Math" w:cstheme="majorBidi"/>
              </w:rPr>
            </m:ctrlPr>
          </m:sSubPr>
          <m:e>
            <m:r>
              <w:rPr>
                <w:rFonts w:ascii="Cambria Math" w:hAnsi="Cambria Math" w:cstheme="majorBidi"/>
              </w:rPr>
              <m:t>V</m:t>
            </m:r>
          </m:e>
          <m:sub>
            <m:r>
              <w:rPr>
                <w:rFonts w:ascii="Cambria Math" w:hAnsi="Cambria Math" w:cstheme="majorBidi"/>
              </w:rPr>
              <m:t>0</m:t>
            </m:r>
          </m:sub>
        </m:sSub>
      </m:oMath>
      <w:r w:rsidRPr="008A5FB3">
        <w:rPr>
          <w:rFonts w:asciiTheme="majorBidi" w:hAnsiTheme="majorBidi" w:cstheme="majorBidi"/>
        </w:rPr>
        <w:t xml:space="preserve">values are more stable: at 500 nm they range from </w:t>
      </w:r>
      <m:oMath>
        <m:r>
          <w:rPr>
            <w:rFonts w:ascii="Cambria Math" w:hAnsi="Cambria Math" w:cstheme="majorBidi"/>
          </w:rPr>
          <m:t>2.23×</m:t>
        </m:r>
        <m:sSup>
          <m:sSupPr>
            <m:ctrlPr>
              <w:rPr>
                <w:rFonts w:ascii="Cambria Math" w:hAnsi="Cambria Math" w:cstheme="majorBidi"/>
              </w:rPr>
            </m:ctrlPr>
          </m:sSupPr>
          <m:e>
            <m:r>
              <w:rPr>
                <w:rFonts w:ascii="Cambria Math" w:hAnsi="Cambria Math" w:cstheme="majorBidi"/>
              </w:rPr>
              <m:t>10</m:t>
            </m:r>
          </m:e>
          <m:sup>
            <m:r>
              <w:rPr>
                <w:rFonts w:ascii="Cambria Math" w:hAnsi="Cambria Math" w:cstheme="majorBidi"/>
              </w:rPr>
              <m:t>-4</m:t>
            </m:r>
          </m:sup>
        </m:sSup>
      </m:oMath>
      <w:r w:rsidRPr="008A5FB3">
        <w:rPr>
          <w:rFonts w:asciiTheme="majorBidi" w:hAnsiTheme="majorBidi" w:cstheme="majorBidi"/>
        </w:rPr>
        <w:t xml:space="preserve">to </w:t>
      </w:r>
      <m:oMath>
        <m:r>
          <w:rPr>
            <w:rFonts w:ascii="Cambria Math" w:hAnsi="Cambria Math" w:cstheme="majorBidi"/>
          </w:rPr>
          <m:t>2.54×</m:t>
        </m:r>
        <m:sSup>
          <m:sSupPr>
            <m:ctrlPr>
              <w:rPr>
                <w:rFonts w:ascii="Cambria Math" w:hAnsi="Cambria Math" w:cstheme="majorBidi"/>
              </w:rPr>
            </m:ctrlPr>
          </m:sSupPr>
          <m:e>
            <m:r>
              <w:rPr>
                <w:rFonts w:ascii="Cambria Math" w:hAnsi="Cambria Math" w:cstheme="majorBidi"/>
              </w:rPr>
              <m:t>10</m:t>
            </m:r>
          </m:e>
          <m:sup>
            <m:r>
              <w:rPr>
                <w:rFonts w:ascii="Cambria Math" w:hAnsi="Cambria Math" w:cstheme="majorBidi"/>
              </w:rPr>
              <m:t>-4</m:t>
            </m:r>
          </m:sup>
        </m:sSup>
      </m:oMath>
      <w:r w:rsidRPr="008A5FB3">
        <w:rPr>
          <w:rFonts w:asciiTheme="majorBidi" w:hAnsiTheme="majorBidi" w:cstheme="majorBidi"/>
        </w:rPr>
        <w:t>, a spread of about 13%. The 25 Feb data required no outlier removal at 400 or 500 nm, suggesting stable conditions on that day.</w:t>
      </w:r>
    </w:p>
    <w:p w14:paraId="12EA2015" w14:textId="004F2C60" w:rsidR="008A5FB3" w:rsidRPr="008A5FB3" w:rsidRDefault="008A5FB3" w:rsidP="008A5FB3">
      <w:pPr>
        <w:ind w:firstLine="720"/>
        <w:jc w:val="both"/>
        <w:rPr>
          <w:rFonts w:asciiTheme="majorBidi" w:hAnsiTheme="majorBidi" w:cstheme="majorBidi"/>
        </w:rPr>
      </w:pPr>
      <w:r w:rsidRPr="008A5FB3">
        <w:rPr>
          <w:rFonts w:asciiTheme="majorBidi" w:hAnsiTheme="majorBidi" w:cstheme="majorBidi"/>
        </w:rPr>
        <w:t xml:space="preserve">At </w:t>
      </w:r>
      <w:r w:rsidRPr="008A5FB3">
        <w:rPr>
          <w:rFonts w:asciiTheme="majorBidi" w:hAnsiTheme="majorBidi" w:cstheme="majorBidi"/>
          <w:b/>
          <w:bCs/>
        </w:rPr>
        <w:t xml:space="preserve">675 nm (Figure </w:t>
      </w:r>
      <w:r w:rsidR="00F76FF1">
        <w:rPr>
          <w:rFonts w:asciiTheme="majorBidi" w:hAnsiTheme="majorBidi" w:cstheme="majorBidi"/>
          <w:b/>
          <w:bCs/>
        </w:rPr>
        <w:t>4</w:t>
      </w:r>
      <w:r w:rsidRPr="008A5FB3">
        <w:rPr>
          <w:rFonts w:asciiTheme="majorBidi" w:hAnsiTheme="majorBidi" w:cstheme="majorBidi"/>
          <w:b/>
          <w:bCs/>
        </w:rPr>
        <w:t>)</w:t>
      </w:r>
      <w:r w:rsidRPr="008A5FB3">
        <w:rPr>
          <w:rFonts w:asciiTheme="majorBidi" w:hAnsiTheme="majorBidi" w:cstheme="majorBidi"/>
        </w:rPr>
        <w:t>, the fits are good (</w:t>
      </w:r>
      <m:oMath>
        <m:sSup>
          <m:sSupPr>
            <m:ctrlPr>
              <w:rPr>
                <w:rFonts w:ascii="Cambria Math" w:hAnsi="Cambria Math" w:cstheme="majorBidi"/>
              </w:rPr>
            </m:ctrlPr>
          </m:sSupPr>
          <m:e>
            <m:r>
              <w:rPr>
                <w:rFonts w:ascii="Cambria Math" w:hAnsi="Cambria Math" w:cstheme="majorBidi"/>
              </w:rPr>
              <m:t>R</m:t>
            </m:r>
          </m:e>
          <m:sup>
            <m:r>
              <w:rPr>
                <w:rFonts w:ascii="Cambria Math" w:hAnsi="Cambria Math" w:cstheme="majorBidi"/>
              </w:rPr>
              <m:t>2</m:t>
            </m:r>
          </m:sup>
        </m:sSup>
        <m:r>
          <w:rPr>
            <w:rFonts w:ascii="Cambria Math" w:hAnsi="Cambria Math" w:cstheme="majorBidi"/>
          </w:rPr>
          <m:t>=0.979</m:t>
        </m:r>
      </m:oMath>
      <w:r w:rsidRPr="008A5FB3">
        <w:rPr>
          <w:rFonts w:asciiTheme="majorBidi" w:hAnsiTheme="majorBidi" w:cstheme="majorBidi"/>
        </w:rPr>
        <w:t xml:space="preserve">–0.995) and the combined plot shows the three dates almost overlapping. </w:t>
      </w:r>
      <m:oMath>
        <m:sSub>
          <m:sSubPr>
            <m:ctrlPr>
              <w:rPr>
                <w:rFonts w:ascii="Cambria Math" w:hAnsi="Cambria Math" w:cstheme="majorBidi"/>
              </w:rPr>
            </m:ctrlPr>
          </m:sSubPr>
          <m:e>
            <m:r>
              <w:rPr>
                <w:rFonts w:ascii="Cambria Math" w:hAnsi="Cambria Math" w:cstheme="majorBidi"/>
              </w:rPr>
              <m:t>V</m:t>
            </m:r>
          </m:e>
          <m:sub>
            <m:r>
              <w:rPr>
                <w:rFonts w:ascii="Cambria Math" w:hAnsi="Cambria Math" w:cstheme="majorBidi"/>
              </w:rPr>
              <m:t>0</m:t>
            </m:r>
          </m:sub>
        </m:sSub>
      </m:oMath>
      <w:r w:rsidRPr="008A5FB3">
        <w:rPr>
          <w:rFonts w:asciiTheme="majorBidi" w:hAnsiTheme="majorBidi" w:cstheme="majorBidi"/>
        </w:rPr>
        <w:t xml:space="preserve">is tightly constrained: </w:t>
      </w:r>
      <m:oMath>
        <m:r>
          <w:rPr>
            <w:rFonts w:ascii="Cambria Math" w:hAnsi="Cambria Math" w:cstheme="majorBidi"/>
          </w:rPr>
          <m:t>3.25×</m:t>
        </m:r>
        <m:sSup>
          <m:sSupPr>
            <m:ctrlPr>
              <w:rPr>
                <w:rFonts w:ascii="Cambria Math" w:hAnsi="Cambria Math" w:cstheme="majorBidi"/>
              </w:rPr>
            </m:ctrlPr>
          </m:sSupPr>
          <m:e>
            <m:r>
              <w:rPr>
                <w:rFonts w:ascii="Cambria Math" w:hAnsi="Cambria Math" w:cstheme="majorBidi"/>
              </w:rPr>
              <m:t>10</m:t>
            </m:r>
          </m:e>
          <m:sup>
            <m:r>
              <w:rPr>
                <w:rFonts w:ascii="Cambria Math" w:hAnsi="Cambria Math" w:cstheme="majorBidi"/>
              </w:rPr>
              <m:t>-4</m:t>
            </m:r>
          </m:sup>
        </m:sSup>
      </m:oMath>
      <w:r w:rsidRPr="008A5FB3">
        <w:rPr>
          <w:rFonts w:asciiTheme="majorBidi" w:hAnsiTheme="majorBidi" w:cstheme="majorBidi"/>
        </w:rPr>
        <w:t xml:space="preserve">to </w:t>
      </w:r>
      <m:oMath>
        <m:r>
          <w:rPr>
            <w:rFonts w:ascii="Cambria Math" w:hAnsi="Cambria Math" w:cstheme="majorBidi"/>
          </w:rPr>
          <m:t>3.56×</m:t>
        </m:r>
        <m:sSup>
          <m:sSupPr>
            <m:ctrlPr>
              <w:rPr>
                <w:rFonts w:ascii="Cambria Math" w:hAnsi="Cambria Math" w:cstheme="majorBidi"/>
              </w:rPr>
            </m:ctrlPr>
          </m:sSupPr>
          <m:e>
            <m:r>
              <w:rPr>
                <w:rFonts w:ascii="Cambria Math" w:hAnsi="Cambria Math" w:cstheme="majorBidi"/>
              </w:rPr>
              <m:t>10</m:t>
            </m:r>
          </m:e>
          <m:sup>
            <m:r>
              <w:rPr>
                <w:rFonts w:ascii="Cambria Math" w:hAnsi="Cambria Math" w:cstheme="majorBidi"/>
              </w:rPr>
              <m:t>-4</m:t>
            </m:r>
          </m:sup>
        </m:sSup>
      </m:oMath>
      <w:r w:rsidRPr="008A5FB3">
        <w:rPr>
          <w:rFonts w:asciiTheme="majorBidi" w:hAnsiTheme="majorBidi" w:cstheme="majorBidi"/>
        </w:rPr>
        <w:t>. No outlier removal was needed on any date (Ninit = Nfin). This indicates a stable instrument response and a well-defined slope.</w:t>
      </w:r>
    </w:p>
    <w:p w14:paraId="3ADD7CDA" w14:textId="001FA9C2" w:rsidR="008A5FB3" w:rsidRPr="008A5FB3" w:rsidRDefault="008A5FB3" w:rsidP="008A5FB3">
      <w:pPr>
        <w:ind w:firstLine="720"/>
        <w:jc w:val="both"/>
        <w:rPr>
          <w:rFonts w:asciiTheme="majorBidi" w:hAnsiTheme="majorBidi" w:cstheme="majorBidi"/>
        </w:rPr>
      </w:pPr>
      <w:r w:rsidRPr="008A5FB3">
        <w:rPr>
          <w:rFonts w:asciiTheme="majorBidi" w:hAnsiTheme="majorBidi" w:cstheme="majorBidi"/>
        </w:rPr>
        <w:t xml:space="preserve">At </w:t>
      </w:r>
      <w:r w:rsidRPr="008A5FB3">
        <w:rPr>
          <w:rFonts w:asciiTheme="majorBidi" w:hAnsiTheme="majorBidi" w:cstheme="majorBidi"/>
          <w:b/>
          <w:bCs/>
        </w:rPr>
        <w:t xml:space="preserve">870 nm (Figure </w:t>
      </w:r>
      <w:r w:rsidR="00F76FF1">
        <w:rPr>
          <w:rFonts w:asciiTheme="majorBidi" w:hAnsiTheme="majorBidi" w:cstheme="majorBidi"/>
          <w:b/>
          <w:bCs/>
        </w:rPr>
        <w:t>5</w:t>
      </w:r>
      <w:r w:rsidRPr="008A5FB3">
        <w:rPr>
          <w:rFonts w:asciiTheme="majorBidi" w:hAnsiTheme="majorBidi" w:cstheme="majorBidi"/>
          <w:b/>
          <w:bCs/>
        </w:rPr>
        <w:t>)</w:t>
      </w:r>
      <w:r w:rsidRPr="008A5FB3">
        <w:rPr>
          <w:rFonts w:asciiTheme="majorBidi" w:hAnsiTheme="majorBidi" w:cstheme="majorBidi"/>
        </w:rPr>
        <w:t>, linearity is moderate (</w:t>
      </w:r>
      <m:oMath>
        <m:sSup>
          <m:sSupPr>
            <m:ctrlPr>
              <w:rPr>
                <w:rFonts w:ascii="Cambria Math" w:hAnsi="Cambria Math" w:cstheme="majorBidi"/>
              </w:rPr>
            </m:ctrlPr>
          </m:sSupPr>
          <m:e>
            <m:r>
              <w:rPr>
                <w:rFonts w:ascii="Cambria Math" w:hAnsi="Cambria Math" w:cstheme="majorBidi"/>
              </w:rPr>
              <m:t>R</m:t>
            </m:r>
          </m:e>
          <m:sup>
            <m:r>
              <w:rPr>
                <w:rFonts w:ascii="Cambria Math" w:hAnsi="Cambria Math" w:cstheme="majorBidi"/>
              </w:rPr>
              <m:t>2</m:t>
            </m:r>
          </m:sup>
        </m:sSup>
        <m:r>
          <w:rPr>
            <w:rFonts w:ascii="Cambria Math" w:hAnsi="Cambria Math" w:cstheme="majorBidi"/>
          </w:rPr>
          <m:t>=0.950</m:t>
        </m:r>
      </m:oMath>
      <w:r w:rsidRPr="008A5FB3">
        <w:rPr>
          <w:rFonts w:asciiTheme="majorBidi" w:hAnsiTheme="majorBidi" w:cstheme="majorBidi"/>
        </w:rPr>
        <w:t xml:space="preserve">–0.974). The slopes are small (0.0128–0.0173), and </w:t>
      </w:r>
      <m:oMath>
        <m:sSub>
          <m:sSubPr>
            <m:ctrlPr>
              <w:rPr>
                <w:rFonts w:ascii="Cambria Math" w:hAnsi="Cambria Math" w:cstheme="majorBidi"/>
              </w:rPr>
            </m:ctrlPr>
          </m:sSubPr>
          <m:e>
            <m:r>
              <w:rPr>
                <w:rFonts w:ascii="Cambria Math" w:hAnsi="Cambria Math" w:cstheme="majorBidi"/>
              </w:rPr>
              <m:t>V</m:t>
            </m:r>
          </m:e>
          <m:sub>
            <m:r>
              <w:rPr>
                <w:rFonts w:ascii="Cambria Math" w:hAnsi="Cambria Math" w:cstheme="majorBidi"/>
              </w:rPr>
              <m:t>0</m:t>
            </m:r>
          </m:sub>
        </m:sSub>
      </m:oMath>
      <w:r w:rsidRPr="008A5FB3">
        <w:rPr>
          <w:rFonts w:asciiTheme="majorBidi" w:hAnsiTheme="majorBidi" w:cstheme="majorBidi"/>
        </w:rPr>
        <w:t xml:space="preserve">ranges from </w:t>
      </w:r>
      <m:oMath>
        <m:r>
          <w:rPr>
            <w:rFonts w:ascii="Cambria Math" w:hAnsi="Cambria Math" w:cstheme="majorBidi"/>
          </w:rPr>
          <m:t>2.37×</m:t>
        </m:r>
        <m:sSup>
          <m:sSupPr>
            <m:ctrlPr>
              <w:rPr>
                <w:rFonts w:ascii="Cambria Math" w:hAnsi="Cambria Math" w:cstheme="majorBidi"/>
              </w:rPr>
            </m:ctrlPr>
          </m:sSupPr>
          <m:e>
            <m:r>
              <w:rPr>
                <w:rFonts w:ascii="Cambria Math" w:hAnsi="Cambria Math" w:cstheme="majorBidi"/>
              </w:rPr>
              <m:t>10</m:t>
            </m:r>
          </m:e>
          <m:sup>
            <m:r>
              <w:rPr>
                <w:rFonts w:ascii="Cambria Math" w:hAnsi="Cambria Math" w:cstheme="majorBidi"/>
              </w:rPr>
              <m:t>-4</m:t>
            </m:r>
          </m:sup>
        </m:sSup>
      </m:oMath>
      <w:r w:rsidRPr="008A5FB3">
        <w:rPr>
          <w:rFonts w:asciiTheme="majorBidi" w:hAnsiTheme="majorBidi" w:cstheme="majorBidi"/>
        </w:rPr>
        <w:t xml:space="preserve">to </w:t>
      </w:r>
      <m:oMath>
        <m:r>
          <w:rPr>
            <w:rFonts w:ascii="Cambria Math" w:hAnsi="Cambria Math" w:cstheme="majorBidi"/>
          </w:rPr>
          <m:t>2.60×</m:t>
        </m:r>
        <m:sSup>
          <m:sSupPr>
            <m:ctrlPr>
              <w:rPr>
                <w:rFonts w:ascii="Cambria Math" w:hAnsi="Cambria Math" w:cstheme="majorBidi"/>
              </w:rPr>
            </m:ctrlPr>
          </m:sSupPr>
          <m:e>
            <m:r>
              <w:rPr>
                <w:rFonts w:ascii="Cambria Math" w:hAnsi="Cambria Math" w:cstheme="majorBidi"/>
              </w:rPr>
              <m:t>10</m:t>
            </m:r>
          </m:e>
          <m:sup>
            <m:r>
              <w:rPr>
                <w:rFonts w:ascii="Cambria Math" w:hAnsi="Cambria Math" w:cstheme="majorBidi"/>
              </w:rPr>
              <m:t>-4</m:t>
            </m:r>
          </m:sup>
        </m:sSup>
      </m:oMath>
      <w:r w:rsidRPr="008A5FB3">
        <w:rPr>
          <w:rFonts w:asciiTheme="majorBidi" w:hAnsiTheme="majorBidi" w:cstheme="majorBidi"/>
        </w:rPr>
        <w:t>. The combined plot shows some scatter but no large offsets. No outliers were removed.</w:t>
      </w:r>
    </w:p>
    <w:p w14:paraId="7C07409A" w14:textId="3D8A1550" w:rsidR="008A5FB3" w:rsidRPr="008A5FB3" w:rsidRDefault="008A5FB3" w:rsidP="008A5FB3">
      <w:pPr>
        <w:ind w:firstLine="720"/>
        <w:jc w:val="both"/>
        <w:rPr>
          <w:rFonts w:asciiTheme="majorBidi" w:hAnsiTheme="majorBidi" w:cstheme="majorBidi"/>
        </w:rPr>
      </w:pPr>
      <w:r w:rsidRPr="008A5FB3">
        <w:rPr>
          <w:rFonts w:asciiTheme="majorBidi" w:hAnsiTheme="majorBidi" w:cstheme="majorBidi"/>
        </w:rPr>
        <w:t xml:space="preserve">At </w:t>
      </w:r>
      <w:r w:rsidRPr="008A5FB3">
        <w:rPr>
          <w:rFonts w:asciiTheme="majorBidi" w:hAnsiTheme="majorBidi" w:cstheme="majorBidi"/>
          <w:b/>
          <w:bCs/>
        </w:rPr>
        <w:t xml:space="preserve">1020 nm (Figure </w:t>
      </w:r>
      <w:r w:rsidR="00F76FF1">
        <w:rPr>
          <w:rFonts w:asciiTheme="majorBidi" w:hAnsiTheme="majorBidi" w:cstheme="majorBidi"/>
          <w:b/>
          <w:bCs/>
        </w:rPr>
        <w:t>6</w:t>
      </w:r>
      <w:r w:rsidRPr="008A5FB3">
        <w:rPr>
          <w:rFonts w:asciiTheme="majorBidi" w:hAnsiTheme="majorBidi" w:cstheme="majorBidi"/>
          <w:b/>
          <w:bCs/>
        </w:rPr>
        <w:t>)</w:t>
      </w:r>
      <w:r w:rsidRPr="008A5FB3">
        <w:rPr>
          <w:rFonts w:asciiTheme="majorBidi" w:hAnsiTheme="majorBidi" w:cstheme="majorBidi"/>
        </w:rPr>
        <w:t>, linearity is good but slightly lower than at 675 or 870 nm (</w:t>
      </w:r>
      <m:oMath>
        <m:sSup>
          <m:sSupPr>
            <m:ctrlPr>
              <w:rPr>
                <w:rFonts w:ascii="Cambria Math" w:hAnsi="Cambria Math" w:cstheme="majorBidi"/>
              </w:rPr>
            </m:ctrlPr>
          </m:sSupPr>
          <m:e>
            <m:r>
              <w:rPr>
                <w:rFonts w:ascii="Cambria Math" w:hAnsi="Cambria Math" w:cstheme="majorBidi"/>
              </w:rPr>
              <m:t>R</m:t>
            </m:r>
          </m:e>
          <m:sup>
            <m:r>
              <w:rPr>
                <w:rFonts w:ascii="Cambria Math" w:hAnsi="Cambria Math" w:cstheme="majorBidi"/>
              </w:rPr>
              <m:t>2</m:t>
            </m:r>
          </m:sup>
        </m:sSup>
        <m:r>
          <w:rPr>
            <w:rFonts w:ascii="Cambria Math" w:hAnsi="Cambria Math" w:cstheme="majorBidi"/>
          </w:rPr>
          <m:t>=0.935</m:t>
        </m:r>
      </m:oMath>
      <w:r w:rsidRPr="008A5FB3">
        <w:rPr>
          <w:rFonts w:asciiTheme="majorBidi" w:hAnsiTheme="majorBidi" w:cstheme="majorBidi"/>
        </w:rPr>
        <w:t xml:space="preserve">–0.944). The slopes are very small (0.0070–0.0105), so the intercept is less well constrained. </w:t>
      </w:r>
      <m:oMath>
        <m:sSub>
          <m:sSubPr>
            <m:ctrlPr>
              <w:rPr>
                <w:rFonts w:ascii="Cambria Math" w:hAnsi="Cambria Math" w:cstheme="majorBidi"/>
              </w:rPr>
            </m:ctrlPr>
          </m:sSubPr>
          <m:e>
            <m:r>
              <w:rPr>
                <w:rFonts w:ascii="Cambria Math" w:hAnsi="Cambria Math" w:cstheme="majorBidi"/>
              </w:rPr>
              <m:t>V</m:t>
            </m:r>
          </m:e>
          <m:sub>
            <m:r>
              <w:rPr>
                <w:rFonts w:ascii="Cambria Math" w:hAnsi="Cambria Math" w:cstheme="majorBidi"/>
              </w:rPr>
              <m:t>0</m:t>
            </m:r>
          </m:sub>
        </m:sSub>
      </m:oMath>
      <w:r w:rsidRPr="008A5FB3">
        <w:rPr>
          <w:rFonts w:asciiTheme="majorBidi" w:hAnsiTheme="majorBidi" w:cstheme="majorBidi"/>
        </w:rPr>
        <w:t xml:space="preserve">ranges from </w:t>
      </w:r>
      <m:oMath>
        <m:r>
          <w:rPr>
            <w:rFonts w:ascii="Cambria Math" w:hAnsi="Cambria Math" w:cstheme="majorBidi"/>
          </w:rPr>
          <m:t>2.17×</m:t>
        </m:r>
        <m:sSup>
          <m:sSupPr>
            <m:ctrlPr>
              <w:rPr>
                <w:rFonts w:ascii="Cambria Math" w:hAnsi="Cambria Math" w:cstheme="majorBidi"/>
              </w:rPr>
            </m:ctrlPr>
          </m:sSupPr>
          <m:e>
            <m:r>
              <w:rPr>
                <w:rFonts w:ascii="Cambria Math" w:hAnsi="Cambria Math" w:cstheme="majorBidi"/>
              </w:rPr>
              <m:t>10</m:t>
            </m:r>
          </m:e>
          <m:sup>
            <m:r>
              <w:rPr>
                <w:rFonts w:ascii="Cambria Math" w:hAnsi="Cambria Math" w:cstheme="majorBidi"/>
              </w:rPr>
              <m:t>-4</m:t>
            </m:r>
          </m:sup>
        </m:sSup>
      </m:oMath>
      <w:r w:rsidRPr="008A5FB3">
        <w:rPr>
          <w:rFonts w:asciiTheme="majorBidi" w:hAnsiTheme="majorBidi" w:cstheme="majorBidi"/>
        </w:rPr>
        <w:t xml:space="preserve">to </w:t>
      </w:r>
      <m:oMath>
        <m:r>
          <w:rPr>
            <w:rFonts w:ascii="Cambria Math" w:hAnsi="Cambria Math" w:cstheme="majorBidi"/>
          </w:rPr>
          <m:t>2.39×</m:t>
        </m:r>
        <m:sSup>
          <m:sSupPr>
            <m:ctrlPr>
              <w:rPr>
                <w:rFonts w:ascii="Cambria Math" w:hAnsi="Cambria Math" w:cstheme="majorBidi"/>
              </w:rPr>
            </m:ctrlPr>
          </m:sSupPr>
          <m:e>
            <m:r>
              <w:rPr>
                <w:rFonts w:ascii="Cambria Math" w:hAnsi="Cambria Math" w:cstheme="majorBidi"/>
              </w:rPr>
              <m:t>10</m:t>
            </m:r>
          </m:e>
          <m:sup>
            <m:r>
              <w:rPr>
                <w:rFonts w:ascii="Cambria Math" w:hAnsi="Cambria Math" w:cstheme="majorBidi"/>
              </w:rPr>
              <m:t>-4</m:t>
            </m:r>
          </m:sup>
        </m:sSup>
      </m:oMath>
      <w:r w:rsidRPr="008A5FB3">
        <w:rPr>
          <w:rFonts w:asciiTheme="majorBidi" w:hAnsiTheme="majorBidi" w:cstheme="majorBidi"/>
        </w:rPr>
        <w:t xml:space="preserve">. No outlier removal was needed, but the lower </w:t>
      </w:r>
      <m:oMath>
        <m:sSup>
          <m:sSupPr>
            <m:ctrlPr>
              <w:rPr>
                <w:rFonts w:ascii="Cambria Math" w:hAnsi="Cambria Math" w:cstheme="majorBidi"/>
              </w:rPr>
            </m:ctrlPr>
          </m:sSupPr>
          <m:e>
            <m:r>
              <w:rPr>
                <w:rFonts w:ascii="Cambria Math" w:hAnsi="Cambria Math" w:cstheme="majorBidi"/>
              </w:rPr>
              <m:t>R</m:t>
            </m:r>
          </m:e>
          <m:sup>
            <m:r>
              <w:rPr>
                <w:rFonts w:ascii="Cambria Math" w:hAnsi="Cambria Math" w:cstheme="majorBidi"/>
              </w:rPr>
              <m:t>2</m:t>
            </m:r>
          </m:sup>
        </m:sSup>
      </m:oMath>
      <w:r w:rsidRPr="008A5FB3">
        <w:rPr>
          <w:rFonts w:asciiTheme="majorBidi" w:hAnsiTheme="majorBidi" w:cstheme="majorBidi"/>
        </w:rPr>
        <w:t>indicates that the signal-to-noise ratio and residual water-vapour absorption are beginning to affect the fit.</w:t>
      </w:r>
    </w:p>
    <w:p w14:paraId="3D465B44" w14:textId="77777777" w:rsidR="008A5FB3" w:rsidRPr="008A5FB3" w:rsidRDefault="008A5FB3" w:rsidP="008A5FB3">
      <w:pPr>
        <w:ind w:firstLine="720"/>
        <w:jc w:val="both"/>
        <w:rPr>
          <w:rFonts w:asciiTheme="majorBidi" w:hAnsiTheme="majorBidi" w:cstheme="majorBidi"/>
          <w:b/>
          <w:bCs/>
        </w:rPr>
      </w:pPr>
      <w:r w:rsidRPr="008A5FB3">
        <w:rPr>
          <w:rFonts w:asciiTheme="majorBidi" w:hAnsiTheme="majorBidi" w:cstheme="majorBidi"/>
          <w:b/>
          <w:bCs/>
        </w:rPr>
        <w:t>3.3 Near-infrared channels (1627 and 2200 nm)</w:t>
      </w:r>
    </w:p>
    <w:p w14:paraId="4F281B57" w14:textId="0A264542" w:rsidR="008A5FB3" w:rsidRPr="008A5FB3" w:rsidRDefault="008A5FB3" w:rsidP="008A5FB3">
      <w:pPr>
        <w:ind w:firstLine="720"/>
        <w:jc w:val="both"/>
        <w:rPr>
          <w:rFonts w:asciiTheme="majorBidi" w:hAnsiTheme="majorBidi" w:cstheme="majorBidi"/>
        </w:rPr>
      </w:pPr>
      <w:r w:rsidRPr="008A5FB3">
        <w:rPr>
          <w:rFonts w:asciiTheme="majorBidi" w:hAnsiTheme="majorBidi" w:cstheme="majorBidi"/>
        </w:rPr>
        <w:t xml:space="preserve">Figures </w:t>
      </w:r>
      <w:r w:rsidR="00A62E51">
        <w:rPr>
          <w:rFonts w:asciiTheme="majorBidi" w:hAnsiTheme="majorBidi" w:cstheme="majorBidi"/>
        </w:rPr>
        <w:t>7</w:t>
      </w:r>
      <w:r w:rsidRPr="008A5FB3">
        <w:rPr>
          <w:rFonts w:asciiTheme="majorBidi" w:hAnsiTheme="majorBidi" w:cstheme="majorBidi"/>
        </w:rPr>
        <w:t xml:space="preserve"> and </w:t>
      </w:r>
      <w:r w:rsidR="00A62E51">
        <w:rPr>
          <w:rFonts w:asciiTheme="majorBidi" w:hAnsiTheme="majorBidi" w:cstheme="majorBidi"/>
        </w:rPr>
        <w:t>8</w:t>
      </w:r>
      <w:r w:rsidRPr="008A5FB3">
        <w:rPr>
          <w:rFonts w:asciiTheme="majorBidi" w:hAnsiTheme="majorBidi" w:cstheme="majorBidi"/>
        </w:rPr>
        <w:t xml:space="preserve"> show the Langley plots for 1627 and 2200 nm. These are the most challenging channels, and Table 1 quantifies the difficulty.</w:t>
      </w:r>
    </w:p>
    <w:p w14:paraId="50ADB810" w14:textId="1054F10F" w:rsidR="008A5FB3" w:rsidRPr="008A5FB3" w:rsidRDefault="008A5FB3" w:rsidP="008A5FB3">
      <w:pPr>
        <w:ind w:firstLine="720"/>
        <w:jc w:val="both"/>
        <w:rPr>
          <w:rFonts w:asciiTheme="majorBidi" w:hAnsiTheme="majorBidi" w:cstheme="majorBidi"/>
        </w:rPr>
      </w:pPr>
      <w:r w:rsidRPr="008A5FB3">
        <w:rPr>
          <w:rFonts w:asciiTheme="majorBidi" w:hAnsiTheme="majorBidi" w:cstheme="majorBidi"/>
        </w:rPr>
        <w:t xml:space="preserve">At </w:t>
      </w:r>
      <w:r w:rsidRPr="008A5FB3">
        <w:rPr>
          <w:rFonts w:asciiTheme="majorBidi" w:hAnsiTheme="majorBidi" w:cstheme="majorBidi"/>
          <w:b/>
          <w:bCs/>
        </w:rPr>
        <w:t xml:space="preserve">1627 nm (Figure </w:t>
      </w:r>
      <w:r w:rsidR="00F76FF1">
        <w:rPr>
          <w:rFonts w:asciiTheme="majorBidi" w:hAnsiTheme="majorBidi" w:cstheme="majorBidi"/>
          <w:b/>
          <w:bCs/>
        </w:rPr>
        <w:t>7</w:t>
      </w:r>
      <w:r w:rsidRPr="008A5FB3">
        <w:rPr>
          <w:rFonts w:asciiTheme="majorBidi" w:hAnsiTheme="majorBidi" w:cstheme="majorBidi"/>
          <w:b/>
          <w:bCs/>
        </w:rPr>
        <w:t>)</w:t>
      </w:r>
      <w:r w:rsidRPr="008A5FB3">
        <w:rPr>
          <w:rFonts w:asciiTheme="majorBidi" w:hAnsiTheme="majorBidi" w:cstheme="majorBidi"/>
        </w:rPr>
        <w:t xml:space="preserve">, </w:t>
      </w:r>
      <m:oMath>
        <m:sSup>
          <m:sSupPr>
            <m:ctrlPr>
              <w:rPr>
                <w:rFonts w:ascii="Cambria Math" w:hAnsi="Cambria Math" w:cstheme="majorBidi"/>
              </w:rPr>
            </m:ctrlPr>
          </m:sSupPr>
          <m:e>
            <m:r>
              <w:rPr>
                <w:rFonts w:ascii="Cambria Math" w:hAnsi="Cambria Math" w:cstheme="majorBidi"/>
              </w:rPr>
              <m:t>R</m:t>
            </m:r>
          </m:e>
          <m:sup>
            <m:r>
              <w:rPr>
                <w:rFonts w:ascii="Cambria Math" w:hAnsi="Cambria Math" w:cstheme="majorBidi"/>
              </w:rPr>
              <m:t>2</m:t>
            </m:r>
          </m:sup>
        </m:sSup>
      </m:oMath>
      <w:r w:rsidRPr="008A5FB3">
        <w:rPr>
          <w:rFonts w:asciiTheme="majorBidi" w:hAnsiTheme="majorBidi" w:cstheme="majorBidi"/>
        </w:rPr>
        <w:t xml:space="preserve">ranges from 0.50 to 0.71. The slopes are extremely shallow (0.0021–0.0040), meaning that </w:t>
      </w:r>
      <m:oMath>
        <m:r>
          <m:rPr>
            <m:sty m:val="p"/>
          </m:rPr>
          <w:rPr>
            <w:rFonts w:ascii="Cambria Math" w:hAnsi="Cambria Math" w:cstheme="majorBidi"/>
          </w:rPr>
          <m:t>ln</m:t>
        </m:r>
        <m:r>
          <w:rPr>
            <w:rFonts w:ascii="Cambria Math" w:hAnsi="Cambria Math" w:cstheme="majorBidi"/>
          </w:rPr>
          <m:t>⁡</m:t>
        </m:r>
        <m:d>
          <m:dPr>
            <m:ctrlPr>
              <w:rPr>
                <w:rFonts w:ascii="Cambria Math" w:hAnsi="Cambria Math" w:cstheme="majorBidi"/>
              </w:rPr>
            </m:ctrlPr>
          </m:dPr>
          <m:e>
            <m:r>
              <w:rPr>
                <w:rFonts w:ascii="Cambria Math" w:hAnsi="Cambria Math" w:cstheme="majorBidi"/>
              </w:rPr>
              <m:t>V</m:t>
            </m:r>
          </m:e>
        </m:d>
      </m:oMath>
      <w:r w:rsidRPr="008A5FB3">
        <w:rPr>
          <w:rFonts w:asciiTheme="majorBidi" w:hAnsiTheme="majorBidi" w:cstheme="majorBidi"/>
        </w:rPr>
        <w:t xml:space="preserve">changes very little with air mass. As a result, the intercept is poorly constrained. No outliers were removed on any date (Ninit = Nfin), yet the scatter remains large. This shows that the problem is not a few outliers but intrinsic noise: low signal-to-noise, low aerosol optical depth, and variable water-vapour absorption. The derived </w:t>
      </w:r>
      <m:oMath>
        <m:sSub>
          <m:sSubPr>
            <m:ctrlPr>
              <w:rPr>
                <w:rFonts w:ascii="Cambria Math" w:hAnsi="Cambria Math" w:cstheme="majorBidi"/>
              </w:rPr>
            </m:ctrlPr>
          </m:sSubPr>
          <m:e>
            <m:r>
              <w:rPr>
                <w:rFonts w:ascii="Cambria Math" w:hAnsi="Cambria Math" w:cstheme="majorBidi"/>
              </w:rPr>
              <m:t>V</m:t>
            </m:r>
          </m:e>
          <m:sub>
            <m:r>
              <w:rPr>
                <w:rFonts w:ascii="Cambria Math" w:hAnsi="Cambria Math" w:cstheme="majorBidi"/>
              </w:rPr>
              <m:t>0</m:t>
            </m:r>
          </m:sub>
        </m:sSub>
      </m:oMath>
      <w:r w:rsidRPr="008A5FB3">
        <w:rPr>
          <w:rFonts w:asciiTheme="majorBidi" w:hAnsiTheme="majorBidi" w:cstheme="majorBidi"/>
        </w:rPr>
        <w:t xml:space="preserve">values are </w:t>
      </w:r>
      <m:oMath>
        <m:r>
          <w:rPr>
            <w:rFonts w:ascii="Cambria Math" w:hAnsi="Cambria Math" w:cstheme="majorBidi"/>
          </w:rPr>
          <m:t>1.45×</m:t>
        </m:r>
        <m:sSup>
          <m:sSupPr>
            <m:ctrlPr>
              <w:rPr>
                <w:rFonts w:ascii="Cambria Math" w:hAnsi="Cambria Math" w:cstheme="majorBidi"/>
              </w:rPr>
            </m:ctrlPr>
          </m:sSupPr>
          <m:e>
            <m:r>
              <w:rPr>
                <w:rFonts w:ascii="Cambria Math" w:hAnsi="Cambria Math" w:cstheme="majorBidi"/>
              </w:rPr>
              <m:t>10</m:t>
            </m:r>
          </m:e>
          <m:sup>
            <m:r>
              <w:rPr>
                <w:rFonts w:ascii="Cambria Math" w:hAnsi="Cambria Math" w:cstheme="majorBidi"/>
              </w:rPr>
              <m:t>-4</m:t>
            </m:r>
          </m:sup>
        </m:sSup>
      </m:oMath>
      <w:r w:rsidRPr="008A5FB3">
        <w:rPr>
          <w:rFonts w:asciiTheme="majorBidi" w:hAnsiTheme="majorBidi" w:cstheme="majorBidi"/>
        </w:rPr>
        <w:t xml:space="preserve">(18 Jan), </w:t>
      </w:r>
      <m:oMath>
        <m:r>
          <w:rPr>
            <w:rFonts w:ascii="Cambria Math" w:hAnsi="Cambria Math" w:cstheme="majorBidi"/>
          </w:rPr>
          <m:t>1.34×</m:t>
        </m:r>
        <m:sSup>
          <m:sSupPr>
            <m:ctrlPr>
              <w:rPr>
                <w:rFonts w:ascii="Cambria Math" w:hAnsi="Cambria Math" w:cstheme="majorBidi"/>
              </w:rPr>
            </m:ctrlPr>
          </m:sSupPr>
          <m:e>
            <m:r>
              <w:rPr>
                <w:rFonts w:ascii="Cambria Math" w:hAnsi="Cambria Math" w:cstheme="majorBidi"/>
              </w:rPr>
              <m:t>10</m:t>
            </m:r>
          </m:e>
          <m:sup>
            <m:r>
              <w:rPr>
                <w:rFonts w:ascii="Cambria Math" w:hAnsi="Cambria Math" w:cstheme="majorBidi"/>
              </w:rPr>
              <m:t>-4</m:t>
            </m:r>
          </m:sup>
        </m:sSup>
      </m:oMath>
      <w:r w:rsidRPr="008A5FB3">
        <w:rPr>
          <w:rFonts w:asciiTheme="majorBidi" w:hAnsiTheme="majorBidi" w:cstheme="majorBidi"/>
        </w:rPr>
        <w:t xml:space="preserve">(15 Feb), and </w:t>
      </w:r>
      <m:oMath>
        <m:r>
          <w:rPr>
            <w:rFonts w:ascii="Cambria Math" w:hAnsi="Cambria Math" w:cstheme="majorBidi"/>
          </w:rPr>
          <m:t>1.42×</m:t>
        </m:r>
        <m:sSup>
          <m:sSupPr>
            <m:ctrlPr>
              <w:rPr>
                <w:rFonts w:ascii="Cambria Math" w:hAnsi="Cambria Math" w:cstheme="majorBidi"/>
              </w:rPr>
            </m:ctrlPr>
          </m:sSupPr>
          <m:e>
            <m:r>
              <w:rPr>
                <w:rFonts w:ascii="Cambria Math" w:hAnsi="Cambria Math" w:cstheme="majorBidi"/>
              </w:rPr>
              <m:t>10</m:t>
            </m:r>
          </m:e>
          <m:sup>
            <m:r>
              <w:rPr>
                <w:rFonts w:ascii="Cambria Math" w:hAnsi="Cambria Math" w:cstheme="majorBidi"/>
              </w:rPr>
              <m:t>-4</m:t>
            </m:r>
          </m:sup>
        </m:sSup>
      </m:oMath>
      <w:r w:rsidRPr="008A5FB3">
        <w:rPr>
          <w:rFonts w:asciiTheme="majorBidi" w:hAnsiTheme="majorBidi" w:cstheme="majorBidi"/>
        </w:rPr>
        <w:t>(25 Feb), a day-to-day variation of about 8%.</w:t>
      </w:r>
    </w:p>
    <w:p w14:paraId="337B2763" w14:textId="013960FA" w:rsidR="008A5FB3" w:rsidRPr="008A5FB3" w:rsidRDefault="008A5FB3" w:rsidP="008A5FB3">
      <w:pPr>
        <w:ind w:firstLine="720"/>
        <w:jc w:val="both"/>
        <w:rPr>
          <w:rFonts w:asciiTheme="majorBidi" w:hAnsiTheme="majorBidi" w:cstheme="majorBidi"/>
        </w:rPr>
      </w:pPr>
      <w:r w:rsidRPr="008A5FB3">
        <w:rPr>
          <w:rFonts w:asciiTheme="majorBidi" w:hAnsiTheme="majorBidi" w:cstheme="majorBidi"/>
        </w:rPr>
        <w:t xml:space="preserve">At </w:t>
      </w:r>
      <w:r w:rsidRPr="008A5FB3">
        <w:rPr>
          <w:rFonts w:asciiTheme="majorBidi" w:hAnsiTheme="majorBidi" w:cstheme="majorBidi"/>
          <w:b/>
          <w:bCs/>
        </w:rPr>
        <w:t xml:space="preserve">2200 nm (Figure </w:t>
      </w:r>
      <w:r w:rsidR="00F76FF1">
        <w:rPr>
          <w:rFonts w:asciiTheme="majorBidi" w:hAnsiTheme="majorBidi" w:cstheme="majorBidi"/>
          <w:b/>
          <w:bCs/>
        </w:rPr>
        <w:t>8</w:t>
      </w:r>
      <w:r w:rsidRPr="008A5FB3">
        <w:rPr>
          <w:rFonts w:asciiTheme="majorBidi" w:hAnsiTheme="majorBidi" w:cstheme="majorBidi"/>
          <w:b/>
          <w:bCs/>
        </w:rPr>
        <w:t>)</w:t>
      </w:r>
      <w:r w:rsidRPr="008A5FB3">
        <w:rPr>
          <w:rFonts w:asciiTheme="majorBidi" w:hAnsiTheme="majorBidi" w:cstheme="majorBidi"/>
        </w:rPr>
        <w:t xml:space="preserve">, the situation is similar. </w:t>
      </w:r>
      <m:oMath>
        <m:sSup>
          <m:sSupPr>
            <m:ctrlPr>
              <w:rPr>
                <w:rFonts w:ascii="Cambria Math" w:hAnsi="Cambria Math" w:cstheme="majorBidi"/>
              </w:rPr>
            </m:ctrlPr>
          </m:sSupPr>
          <m:e>
            <m:r>
              <w:rPr>
                <w:rFonts w:ascii="Cambria Math" w:hAnsi="Cambria Math" w:cstheme="majorBidi"/>
              </w:rPr>
              <m:t>R</m:t>
            </m:r>
          </m:e>
          <m:sup>
            <m:r>
              <w:rPr>
                <w:rFonts w:ascii="Cambria Math" w:hAnsi="Cambria Math" w:cstheme="majorBidi"/>
              </w:rPr>
              <m:t>2</m:t>
            </m:r>
          </m:sup>
        </m:sSup>
      </m:oMath>
      <w:r w:rsidRPr="008A5FB3">
        <w:rPr>
          <w:rFonts w:asciiTheme="majorBidi" w:hAnsiTheme="majorBidi" w:cstheme="majorBidi"/>
        </w:rPr>
        <w:t xml:space="preserve">ranges from 0.60 to 0.81. Slopes are again very small (0.0021–0.0050). </w:t>
      </w:r>
      <m:oMath>
        <m:sSub>
          <m:sSubPr>
            <m:ctrlPr>
              <w:rPr>
                <w:rFonts w:ascii="Cambria Math" w:hAnsi="Cambria Math" w:cstheme="majorBidi"/>
              </w:rPr>
            </m:ctrlPr>
          </m:sSubPr>
          <m:e>
            <m:r>
              <w:rPr>
                <w:rFonts w:ascii="Cambria Math" w:hAnsi="Cambria Math" w:cstheme="majorBidi"/>
              </w:rPr>
              <m:t>V</m:t>
            </m:r>
          </m:e>
          <m:sub>
            <m:r>
              <w:rPr>
                <w:rFonts w:ascii="Cambria Math" w:hAnsi="Cambria Math" w:cstheme="majorBidi"/>
              </w:rPr>
              <m:t>0</m:t>
            </m:r>
          </m:sub>
        </m:sSub>
      </m:oMath>
      <w:r w:rsidRPr="008A5FB3">
        <w:rPr>
          <w:rFonts w:asciiTheme="majorBidi" w:hAnsiTheme="majorBidi" w:cstheme="majorBidi"/>
        </w:rPr>
        <w:t xml:space="preserve">values are </w:t>
      </w:r>
      <m:oMath>
        <m:r>
          <w:rPr>
            <w:rFonts w:ascii="Cambria Math" w:hAnsi="Cambria Math" w:cstheme="majorBidi"/>
          </w:rPr>
          <m:t>8.77×</m:t>
        </m:r>
        <m:sSup>
          <m:sSupPr>
            <m:ctrlPr>
              <w:rPr>
                <w:rFonts w:ascii="Cambria Math" w:hAnsi="Cambria Math" w:cstheme="majorBidi"/>
              </w:rPr>
            </m:ctrlPr>
          </m:sSupPr>
          <m:e>
            <m:r>
              <w:rPr>
                <w:rFonts w:ascii="Cambria Math" w:hAnsi="Cambria Math" w:cstheme="majorBidi"/>
              </w:rPr>
              <m:t>10</m:t>
            </m:r>
          </m:e>
          <m:sup>
            <m:r>
              <w:rPr>
                <w:rFonts w:ascii="Cambria Math" w:hAnsi="Cambria Math" w:cstheme="majorBidi"/>
              </w:rPr>
              <m:t>-5</m:t>
            </m:r>
          </m:sup>
        </m:sSup>
      </m:oMath>
      <w:r w:rsidRPr="008A5FB3">
        <w:rPr>
          <w:rFonts w:asciiTheme="majorBidi" w:hAnsiTheme="majorBidi" w:cstheme="majorBidi"/>
        </w:rPr>
        <w:t xml:space="preserve">(18 Jan), </w:t>
      </w:r>
      <m:oMath>
        <m:r>
          <w:rPr>
            <w:rFonts w:ascii="Cambria Math" w:hAnsi="Cambria Math" w:cstheme="majorBidi"/>
          </w:rPr>
          <m:t>8.25×</m:t>
        </m:r>
        <m:sSup>
          <m:sSupPr>
            <m:ctrlPr>
              <w:rPr>
                <w:rFonts w:ascii="Cambria Math" w:hAnsi="Cambria Math" w:cstheme="majorBidi"/>
              </w:rPr>
            </m:ctrlPr>
          </m:sSupPr>
          <m:e>
            <m:r>
              <w:rPr>
                <w:rFonts w:ascii="Cambria Math" w:hAnsi="Cambria Math" w:cstheme="majorBidi"/>
              </w:rPr>
              <m:t>10</m:t>
            </m:r>
          </m:e>
          <m:sup>
            <m:r>
              <w:rPr>
                <w:rFonts w:ascii="Cambria Math" w:hAnsi="Cambria Math" w:cstheme="majorBidi"/>
              </w:rPr>
              <m:t>-5</m:t>
            </m:r>
          </m:sup>
        </m:sSup>
      </m:oMath>
      <w:r w:rsidRPr="008A5FB3">
        <w:rPr>
          <w:rFonts w:asciiTheme="majorBidi" w:hAnsiTheme="majorBidi" w:cstheme="majorBidi"/>
        </w:rPr>
        <w:t xml:space="preserve">(15 Feb), and </w:t>
      </w:r>
      <m:oMath>
        <m:r>
          <w:rPr>
            <w:rFonts w:ascii="Cambria Math" w:hAnsi="Cambria Math" w:cstheme="majorBidi"/>
          </w:rPr>
          <m:t>8.78×</m:t>
        </m:r>
        <m:sSup>
          <m:sSupPr>
            <m:ctrlPr>
              <w:rPr>
                <w:rFonts w:ascii="Cambria Math" w:hAnsi="Cambria Math" w:cstheme="majorBidi"/>
              </w:rPr>
            </m:ctrlPr>
          </m:sSupPr>
          <m:e>
            <m:r>
              <w:rPr>
                <w:rFonts w:ascii="Cambria Math" w:hAnsi="Cambria Math" w:cstheme="majorBidi"/>
              </w:rPr>
              <m:t>10</m:t>
            </m:r>
          </m:e>
          <m:sup>
            <m:r>
              <w:rPr>
                <w:rFonts w:ascii="Cambria Math" w:hAnsi="Cambria Math" w:cstheme="majorBidi"/>
              </w:rPr>
              <m:t>-5</m:t>
            </m:r>
          </m:sup>
        </m:sSup>
      </m:oMath>
      <w:r w:rsidRPr="008A5FB3">
        <w:rPr>
          <w:rFonts w:asciiTheme="majorBidi" w:hAnsiTheme="majorBidi" w:cstheme="majorBidi"/>
        </w:rPr>
        <w:t xml:space="preserve">(25 Feb), a variation of about 6%. The combined plot shows both scatter within each </w:t>
      </w:r>
      <w:r w:rsidRPr="008A5FB3">
        <w:rPr>
          <w:rFonts w:asciiTheme="majorBidi" w:hAnsiTheme="majorBidi" w:cstheme="majorBidi"/>
        </w:rPr>
        <w:lastRenderedPageBreak/>
        <w:t>date and offsets between dates. As with 1627 nm, no outlier removal was applied, confirming that the scatter is inherent to the measurement and atmospheric conditions.</w:t>
      </w:r>
    </w:p>
    <w:p w14:paraId="16A2D82F" w14:textId="557CEF1A" w:rsidR="008A5FB3" w:rsidRPr="008A5FB3" w:rsidRDefault="008A5FB3" w:rsidP="008A5FB3">
      <w:pPr>
        <w:ind w:firstLine="720"/>
        <w:jc w:val="both"/>
        <w:rPr>
          <w:rFonts w:asciiTheme="majorBidi" w:hAnsiTheme="majorBidi" w:cstheme="majorBidi"/>
        </w:rPr>
      </w:pPr>
      <w:r w:rsidRPr="008A5FB3">
        <w:rPr>
          <w:rFonts w:asciiTheme="majorBidi" w:hAnsiTheme="majorBidi" w:cstheme="majorBidi"/>
        </w:rPr>
        <w:t xml:space="preserve">These findings are consistent with the general difficulty of NIR calibration noted by </w:t>
      </w:r>
      <w:r w:rsidRPr="00320530">
        <w:rPr>
          <w:rFonts w:asciiTheme="majorBidi" w:hAnsiTheme="majorBidi" w:cstheme="majorBidi"/>
        </w:rPr>
        <w:t xml:space="preserve">Uchiyama et al. (2018), who found that the 1627 and 2200 nm channels have gas absorption below </w:t>
      </w:r>
      <w:r w:rsidRPr="008A5FB3">
        <w:rPr>
          <w:rFonts w:asciiTheme="majorBidi" w:hAnsiTheme="majorBidi" w:cstheme="majorBidi"/>
        </w:rPr>
        <w:t xml:space="preserve">1%. </w:t>
      </w:r>
      <w:r w:rsidR="0016726B">
        <w:rPr>
          <w:rFonts w:asciiTheme="majorBidi" w:hAnsiTheme="majorBidi" w:cstheme="majorBidi"/>
        </w:rPr>
        <w:t xml:space="preserve">The </w:t>
      </w:r>
      <w:r w:rsidRPr="008A5FB3">
        <w:rPr>
          <w:rFonts w:asciiTheme="majorBidi" w:hAnsiTheme="majorBidi" w:cstheme="majorBidi"/>
        </w:rPr>
        <w:t xml:space="preserve">day-to-day scatter in our NIR </w:t>
      </w:r>
      <m:oMath>
        <m:sSub>
          <m:sSubPr>
            <m:ctrlPr>
              <w:rPr>
                <w:rFonts w:ascii="Cambria Math" w:hAnsi="Cambria Math" w:cstheme="majorBidi"/>
              </w:rPr>
            </m:ctrlPr>
          </m:sSubPr>
          <m:e>
            <m:r>
              <w:rPr>
                <w:rFonts w:ascii="Cambria Math" w:hAnsi="Cambria Math" w:cstheme="majorBidi"/>
              </w:rPr>
              <m:t>V</m:t>
            </m:r>
          </m:e>
          <m:sub>
            <m:r>
              <w:rPr>
                <w:rFonts w:ascii="Cambria Math" w:hAnsi="Cambria Math" w:cstheme="majorBidi"/>
              </w:rPr>
              <m:t>0</m:t>
            </m:r>
          </m:sub>
        </m:sSub>
      </m:oMath>
      <w:r w:rsidRPr="008A5FB3">
        <w:rPr>
          <w:rFonts w:asciiTheme="majorBidi" w:hAnsiTheme="majorBidi" w:cstheme="majorBidi"/>
        </w:rPr>
        <w:t>values (about 8% at 1627 nm and 6% at 2200 nm) confirms that single-day calibrations are not reliable.</w:t>
      </w:r>
    </w:p>
    <w:p w14:paraId="7515049F" w14:textId="6EA0125D" w:rsidR="008A5FB3" w:rsidRDefault="008A5FB3" w:rsidP="008A5FB3">
      <w:pPr>
        <w:ind w:firstLine="720"/>
        <w:jc w:val="both"/>
        <w:rPr>
          <w:rFonts w:asciiTheme="majorBidi" w:hAnsiTheme="majorBidi" w:cstheme="majorBidi"/>
        </w:rPr>
      </w:pPr>
      <w:r w:rsidRPr="008A5FB3">
        <w:rPr>
          <w:rFonts w:asciiTheme="majorBidi" w:hAnsiTheme="majorBidi" w:cstheme="majorBidi"/>
          <w:b/>
          <w:bCs/>
        </w:rPr>
        <w:t>Table 1. Langley fit summary for all wavelengths and dates.</w:t>
      </w:r>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544"/>
        <w:gridCol w:w="554"/>
        <w:gridCol w:w="623"/>
        <w:gridCol w:w="570"/>
        <w:gridCol w:w="844"/>
        <w:gridCol w:w="1029"/>
        <w:gridCol w:w="621"/>
        <w:gridCol w:w="727"/>
        <w:gridCol w:w="859"/>
        <w:gridCol w:w="548"/>
        <w:gridCol w:w="817"/>
        <w:gridCol w:w="893"/>
      </w:tblGrid>
      <w:tr w:rsidR="008A5FB3" w:rsidRPr="00E22FCC" w14:paraId="30E30E08" w14:textId="77777777" w:rsidTr="00E22FCC">
        <w:trPr>
          <w:trHeight w:val="288"/>
          <w:jc w:val="center"/>
        </w:trPr>
        <w:tc>
          <w:tcPr>
            <w:tcW w:w="816" w:type="dxa"/>
            <w:noWrap/>
            <w:vAlign w:val="bottom"/>
            <w:hideMark/>
          </w:tcPr>
          <w:p w14:paraId="6C93CA26"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proofErr w:type="spellStart"/>
            <w:r w:rsidRPr="00E22FCC">
              <w:rPr>
                <w:rFonts w:asciiTheme="majorBidi" w:eastAsia="Times New Roman" w:hAnsiTheme="majorBidi" w:cstheme="majorBidi"/>
                <w:color w:val="000000"/>
                <w:kern w:val="0"/>
                <w:sz w:val="18"/>
                <w:szCs w:val="18"/>
                <w14:ligatures w14:val="none"/>
              </w:rPr>
              <w:t>WL_nm</w:t>
            </w:r>
            <w:proofErr w:type="spellEnd"/>
          </w:p>
        </w:tc>
        <w:tc>
          <w:tcPr>
            <w:tcW w:w="544" w:type="dxa"/>
            <w:noWrap/>
            <w:vAlign w:val="bottom"/>
            <w:hideMark/>
          </w:tcPr>
          <w:p w14:paraId="7CBEF9A1"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Da</w:t>
            </w:r>
          </w:p>
        </w:tc>
        <w:tc>
          <w:tcPr>
            <w:tcW w:w="554" w:type="dxa"/>
            <w:noWrap/>
            <w:vAlign w:val="bottom"/>
            <w:hideMark/>
          </w:tcPr>
          <w:p w14:paraId="457B8FFF"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proofErr w:type="spellStart"/>
            <w:r w:rsidRPr="00E22FCC">
              <w:rPr>
                <w:rFonts w:asciiTheme="majorBidi" w:eastAsia="Times New Roman" w:hAnsiTheme="majorBidi" w:cstheme="majorBidi"/>
                <w:color w:val="000000"/>
                <w:kern w:val="0"/>
                <w:sz w:val="18"/>
                <w:szCs w:val="18"/>
                <w14:ligatures w14:val="none"/>
              </w:rPr>
              <w:t>te</w:t>
            </w:r>
            <w:proofErr w:type="spellEnd"/>
          </w:p>
        </w:tc>
        <w:tc>
          <w:tcPr>
            <w:tcW w:w="623" w:type="dxa"/>
            <w:noWrap/>
            <w:vAlign w:val="bottom"/>
            <w:hideMark/>
          </w:tcPr>
          <w:p w14:paraId="305002E1"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proofErr w:type="spellStart"/>
            <w:r w:rsidRPr="00E22FCC">
              <w:rPr>
                <w:rFonts w:asciiTheme="majorBidi" w:eastAsia="Times New Roman" w:hAnsiTheme="majorBidi" w:cstheme="majorBidi"/>
                <w:color w:val="000000"/>
                <w:kern w:val="0"/>
                <w:sz w:val="18"/>
                <w:szCs w:val="18"/>
                <w14:ligatures w14:val="none"/>
              </w:rPr>
              <w:t>Ninit</w:t>
            </w:r>
            <w:proofErr w:type="spellEnd"/>
          </w:p>
        </w:tc>
        <w:tc>
          <w:tcPr>
            <w:tcW w:w="570" w:type="dxa"/>
            <w:noWrap/>
            <w:vAlign w:val="bottom"/>
            <w:hideMark/>
          </w:tcPr>
          <w:p w14:paraId="088B320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proofErr w:type="spellStart"/>
            <w:r w:rsidRPr="00E22FCC">
              <w:rPr>
                <w:rFonts w:asciiTheme="majorBidi" w:eastAsia="Times New Roman" w:hAnsiTheme="majorBidi" w:cstheme="majorBidi"/>
                <w:color w:val="000000"/>
                <w:kern w:val="0"/>
                <w:sz w:val="18"/>
                <w:szCs w:val="18"/>
                <w14:ligatures w14:val="none"/>
              </w:rPr>
              <w:t>Nfin</w:t>
            </w:r>
            <w:proofErr w:type="spellEnd"/>
          </w:p>
        </w:tc>
        <w:tc>
          <w:tcPr>
            <w:tcW w:w="844" w:type="dxa"/>
            <w:noWrap/>
            <w:vAlign w:val="bottom"/>
            <w:hideMark/>
          </w:tcPr>
          <w:p w14:paraId="5F0B0A89"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ln(V0)</w:t>
            </w:r>
          </w:p>
        </w:tc>
        <w:tc>
          <w:tcPr>
            <w:tcW w:w="1029" w:type="dxa"/>
            <w:noWrap/>
            <w:vAlign w:val="bottom"/>
            <w:hideMark/>
          </w:tcPr>
          <w:p w14:paraId="45A01B5C"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V0</w:t>
            </w:r>
          </w:p>
        </w:tc>
        <w:tc>
          <w:tcPr>
            <w:tcW w:w="621" w:type="dxa"/>
            <w:noWrap/>
            <w:vAlign w:val="bottom"/>
            <w:hideMark/>
          </w:tcPr>
          <w:p w14:paraId="2A468059"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slope</w:t>
            </w:r>
          </w:p>
        </w:tc>
        <w:tc>
          <w:tcPr>
            <w:tcW w:w="727" w:type="dxa"/>
            <w:noWrap/>
            <w:vAlign w:val="bottom"/>
            <w:hideMark/>
          </w:tcPr>
          <w:p w14:paraId="6DB6ADB2"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RMSD</w:t>
            </w:r>
          </w:p>
        </w:tc>
        <w:tc>
          <w:tcPr>
            <w:tcW w:w="859" w:type="dxa"/>
            <w:noWrap/>
            <w:vAlign w:val="bottom"/>
            <w:hideMark/>
          </w:tcPr>
          <w:p w14:paraId="14327DED"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R^2</w:t>
            </w:r>
          </w:p>
        </w:tc>
        <w:tc>
          <w:tcPr>
            <w:tcW w:w="548" w:type="dxa"/>
            <w:noWrap/>
            <w:vAlign w:val="bottom"/>
            <w:hideMark/>
          </w:tcPr>
          <w:p w14:paraId="7015B51A"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iter</w:t>
            </w:r>
          </w:p>
        </w:tc>
        <w:tc>
          <w:tcPr>
            <w:tcW w:w="817" w:type="dxa"/>
            <w:noWrap/>
            <w:vAlign w:val="bottom"/>
            <w:hideMark/>
          </w:tcPr>
          <w:p w14:paraId="0BD195A4"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m0_min</w:t>
            </w:r>
          </w:p>
        </w:tc>
        <w:tc>
          <w:tcPr>
            <w:tcW w:w="893" w:type="dxa"/>
            <w:noWrap/>
            <w:vAlign w:val="bottom"/>
            <w:hideMark/>
          </w:tcPr>
          <w:p w14:paraId="02667D56"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m0_max</w:t>
            </w:r>
          </w:p>
        </w:tc>
      </w:tr>
      <w:tr w:rsidR="008A5FB3" w:rsidRPr="00E22FCC" w14:paraId="4E66AA16" w14:textId="77777777" w:rsidTr="00E22FCC">
        <w:trPr>
          <w:trHeight w:val="288"/>
          <w:jc w:val="center"/>
        </w:trPr>
        <w:tc>
          <w:tcPr>
            <w:tcW w:w="816" w:type="dxa"/>
            <w:noWrap/>
            <w:vAlign w:val="bottom"/>
            <w:hideMark/>
          </w:tcPr>
          <w:p w14:paraId="119E0ED2"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340</w:t>
            </w:r>
          </w:p>
        </w:tc>
        <w:tc>
          <w:tcPr>
            <w:tcW w:w="544" w:type="dxa"/>
            <w:noWrap/>
            <w:vAlign w:val="bottom"/>
            <w:hideMark/>
          </w:tcPr>
          <w:p w14:paraId="77AB4476"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18</w:t>
            </w:r>
          </w:p>
        </w:tc>
        <w:tc>
          <w:tcPr>
            <w:tcW w:w="554" w:type="dxa"/>
            <w:noWrap/>
            <w:vAlign w:val="bottom"/>
            <w:hideMark/>
          </w:tcPr>
          <w:p w14:paraId="006E4939"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Jan</w:t>
            </w:r>
          </w:p>
        </w:tc>
        <w:tc>
          <w:tcPr>
            <w:tcW w:w="623" w:type="dxa"/>
            <w:noWrap/>
            <w:vAlign w:val="bottom"/>
            <w:hideMark/>
          </w:tcPr>
          <w:p w14:paraId="21FBC7F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12</w:t>
            </w:r>
          </w:p>
        </w:tc>
        <w:tc>
          <w:tcPr>
            <w:tcW w:w="570" w:type="dxa"/>
            <w:noWrap/>
            <w:vAlign w:val="bottom"/>
            <w:hideMark/>
          </w:tcPr>
          <w:p w14:paraId="5333AB7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3</w:t>
            </w:r>
          </w:p>
        </w:tc>
        <w:tc>
          <w:tcPr>
            <w:tcW w:w="844" w:type="dxa"/>
            <w:noWrap/>
            <w:vAlign w:val="bottom"/>
            <w:hideMark/>
          </w:tcPr>
          <w:p w14:paraId="00460449"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-12.414</w:t>
            </w:r>
          </w:p>
        </w:tc>
        <w:tc>
          <w:tcPr>
            <w:tcW w:w="1029" w:type="dxa"/>
            <w:noWrap/>
            <w:vAlign w:val="bottom"/>
            <w:hideMark/>
          </w:tcPr>
          <w:p w14:paraId="191F0CAF" w14:textId="65CF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hAnsiTheme="majorBidi" w:cstheme="majorBidi"/>
                <w:color w:val="000000"/>
                <w:sz w:val="18"/>
                <w:szCs w:val="18"/>
              </w:rPr>
              <w:t>0.0000041</w:t>
            </w:r>
          </w:p>
        </w:tc>
        <w:tc>
          <w:tcPr>
            <w:tcW w:w="621" w:type="dxa"/>
            <w:noWrap/>
            <w:vAlign w:val="bottom"/>
            <w:hideMark/>
          </w:tcPr>
          <w:p w14:paraId="573656D6"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0.612</w:t>
            </w:r>
          </w:p>
        </w:tc>
        <w:tc>
          <w:tcPr>
            <w:tcW w:w="727" w:type="dxa"/>
            <w:noWrap/>
            <w:vAlign w:val="bottom"/>
            <w:hideMark/>
          </w:tcPr>
          <w:p w14:paraId="5AAE3FF7"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0.0094</w:t>
            </w:r>
          </w:p>
        </w:tc>
        <w:tc>
          <w:tcPr>
            <w:tcW w:w="859" w:type="dxa"/>
            <w:noWrap/>
            <w:vAlign w:val="bottom"/>
            <w:hideMark/>
          </w:tcPr>
          <w:p w14:paraId="69D8CC2E"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0.9998</w:t>
            </w:r>
          </w:p>
        </w:tc>
        <w:tc>
          <w:tcPr>
            <w:tcW w:w="548" w:type="dxa"/>
            <w:noWrap/>
            <w:vAlign w:val="bottom"/>
            <w:hideMark/>
          </w:tcPr>
          <w:p w14:paraId="3D1DFEAA"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3</w:t>
            </w:r>
          </w:p>
        </w:tc>
        <w:tc>
          <w:tcPr>
            <w:tcW w:w="817" w:type="dxa"/>
            <w:noWrap/>
            <w:vAlign w:val="bottom"/>
            <w:hideMark/>
          </w:tcPr>
          <w:p w14:paraId="42BFA68F"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2.017</w:t>
            </w:r>
          </w:p>
        </w:tc>
        <w:tc>
          <w:tcPr>
            <w:tcW w:w="893" w:type="dxa"/>
            <w:noWrap/>
            <w:vAlign w:val="bottom"/>
            <w:hideMark/>
          </w:tcPr>
          <w:p w14:paraId="4D659DE1"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4.471</w:t>
            </w:r>
          </w:p>
        </w:tc>
      </w:tr>
      <w:tr w:rsidR="008A5FB3" w:rsidRPr="00E22FCC" w14:paraId="17F61B37" w14:textId="77777777" w:rsidTr="00E22FCC">
        <w:trPr>
          <w:trHeight w:val="288"/>
          <w:jc w:val="center"/>
        </w:trPr>
        <w:tc>
          <w:tcPr>
            <w:tcW w:w="816" w:type="dxa"/>
            <w:noWrap/>
            <w:vAlign w:val="bottom"/>
            <w:hideMark/>
          </w:tcPr>
          <w:p w14:paraId="5397F6A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340</w:t>
            </w:r>
          </w:p>
        </w:tc>
        <w:tc>
          <w:tcPr>
            <w:tcW w:w="544" w:type="dxa"/>
            <w:noWrap/>
            <w:vAlign w:val="bottom"/>
            <w:hideMark/>
          </w:tcPr>
          <w:p w14:paraId="07DECE73"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15</w:t>
            </w:r>
          </w:p>
        </w:tc>
        <w:tc>
          <w:tcPr>
            <w:tcW w:w="554" w:type="dxa"/>
            <w:noWrap/>
            <w:vAlign w:val="bottom"/>
            <w:hideMark/>
          </w:tcPr>
          <w:p w14:paraId="09A2BA7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Feb</w:t>
            </w:r>
          </w:p>
        </w:tc>
        <w:tc>
          <w:tcPr>
            <w:tcW w:w="623" w:type="dxa"/>
            <w:noWrap/>
            <w:vAlign w:val="bottom"/>
            <w:hideMark/>
          </w:tcPr>
          <w:p w14:paraId="42D832E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11</w:t>
            </w:r>
          </w:p>
        </w:tc>
        <w:tc>
          <w:tcPr>
            <w:tcW w:w="570" w:type="dxa"/>
            <w:noWrap/>
            <w:vAlign w:val="bottom"/>
            <w:hideMark/>
          </w:tcPr>
          <w:p w14:paraId="7B25D9A6"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5</w:t>
            </w:r>
          </w:p>
        </w:tc>
        <w:tc>
          <w:tcPr>
            <w:tcW w:w="844" w:type="dxa"/>
            <w:noWrap/>
            <w:vAlign w:val="bottom"/>
            <w:hideMark/>
          </w:tcPr>
          <w:p w14:paraId="761BC0A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-12.191</w:t>
            </w:r>
          </w:p>
        </w:tc>
        <w:tc>
          <w:tcPr>
            <w:tcW w:w="1029" w:type="dxa"/>
            <w:noWrap/>
            <w:vAlign w:val="bottom"/>
            <w:hideMark/>
          </w:tcPr>
          <w:p w14:paraId="21BB5AA2" w14:textId="67C8FC61"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hAnsiTheme="majorBidi" w:cstheme="majorBidi"/>
                <w:color w:val="000000"/>
                <w:sz w:val="18"/>
                <w:szCs w:val="18"/>
              </w:rPr>
              <w:t>0.0000051</w:t>
            </w:r>
          </w:p>
        </w:tc>
        <w:tc>
          <w:tcPr>
            <w:tcW w:w="621" w:type="dxa"/>
            <w:noWrap/>
            <w:vAlign w:val="bottom"/>
            <w:hideMark/>
          </w:tcPr>
          <w:p w14:paraId="2B90ABB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0.586</w:t>
            </w:r>
          </w:p>
        </w:tc>
        <w:tc>
          <w:tcPr>
            <w:tcW w:w="727" w:type="dxa"/>
            <w:noWrap/>
            <w:vAlign w:val="bottom"/>
            <w:hideMark/>
          </w:tcPr>
          <w:p w14:paraId="6818E53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0.0127</w:t>
            </w:r>
          </w:p>
        </w:tc>
        <w:tc>
          <w:tcPr>
            <w:tcW w:w="859" w:type="dxa"/>
            <w:noWrap/>
            <w:vAlign w:val="bottom"/>
            <w:hideMark/>
          </w:tcPr>
          <w:p w14:paraId="1E1E8FB4"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0.9997</w:t>
            </w:r>
          </w:p>
        </w:tc>
        <w:tc>
          <w:tcPr>
            <w:tcW w:w="548" w:type="dxa"/>
            <w:noWrap/>
            <w:vAlign w:val="bottom"/>
            <w:hideMark/>
          </w:tcPr>
          <w:p w14:paraId="157BB79F"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w:t>
            </w:r>
          </w:p>
        </w:tc>
        <w:tc>
          <w:tcPr>
            <w:tcW w:w="817" w:type="dxa"/>
            <w:noWrap/>
            <w:vAlign w:val="bottom"/>
            <w:hideMark/>
          </w:tcPr>
          <w:p w14:paraId="46401053"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2.029</w:t>
            </w:r>
          </w:p>
        </w:tc>
        <w:tc>
          <w:tcPr>
            <w:tcW w:w="893" w:type="dxa"/>
            <w:noWrap/>
            <w:vAlign w:val="bottom"/>
            <w:hideMark/>
          </w:tcPr>
          <w:p w14:paraId="22BF1785"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4.878</w:t>
            </w:r>
          </w:p>
        </w:tc>
      </w:tr>
      <w:tr w:rsidR="008A5FB3" w:rsidRPr="00E22FCC" w14:paraId="3602E72D" w14:textId="77777777" w:rsidTr="00E22FCC">
        <w:trPr>
          <w:trHeight w:val="288"/>
          <w:jc w:val="center"/>
        </w:trPr>
        <w:tc>
          <w:tcPr>
            <w:tcW w:w="816" w:type="dxa"/>
            <w:noWrap/>
            <w:vAlign w:val="bottom"/>
            <w:hideMark/>
          </w:tcPr>
          <w:p w14:paraId="577ED4E9"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340</w:t>
            </w:r>
          </w:p>
        </w:tc>
        <w:tc>
          <w:tcPr>
            <w:tcW w:w="544" w:type="dxa"/>
            <w:noWrap/>
            <w:vAlign w:val="bottom"/>
            <w:hideMark/>
          </w:tcPr>
          <w:p w14:paraId="37BAD6DF"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25</w:t>
            </w:r>
          </w:p>
        </w:tc>
        <w:tc>
          <w:tcPr>
            <w:tcW w:w="554" w:type="dxa"/>
            <w:noWrap/>
            <w:vAlign w:val="bottom"/>
            <w:hideMark/>
          </w:tcPr>
          <w:p w14:paraId="15D1F5E4"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Feb</w:t>
            </w:r>
          </w:p>
        </w:tc>
        <w:tc>
          <w:tcPr>
            <w:tcW w:w="623" w:type="dxa"/>
            <w:noWrap/>
            <w:vAlign w:val="bottom"/>
            <w:hideMark/>
          </w:tcPr>
          <w:p w14:paraId="32D2ED3E"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9</w:t>
            </w:r>
          </w:p>
        </w:tc>
        <w:tc>
          <w:tcPr>
            <w:tcW w:w="570" w:type="dxa"/>
            <w:noWrap/>
            <w:vAlign w:val="bottom"/>
            <w:hideMark/>
          </w:tcPr>
          <w:p w14:paraId="60E42CF4"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w:t>
            </w:r>
          </w:p>
        </w:tc>
        <w:tc>
          <w:tcPr>
            <w:tcW w:w="844" w:type="dxa"/>
            <w:noWrap/>
            <w:vAlign w:val="bottom"/>
            <w:hideMark/>
          </w:tcPr>
          <w:p w14:paraId="2C9D66C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-11.969</w:t>
            </w:r>
          </w:p>
        </w:tc>
        <w:tc>
          <w:tcPr>
            <w:tcW w:w="1029" w:type="dxa"/>
            <w:noWrap/>
            <w:vAlign w:val="bottom"/>
            <w:hideMark/>
          </w:tcPr>
          <w:p w14:paraId="2D7CCDD7" w14:textId="6C4BAD5C"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hAnsiTheme="majorBidi" w:cstheme="majorBidi"/>
                <w:color w:val="000000"/>
                <w:sz w:val="18"/>
                <w:szCs w:val="18"/>
              </w:rPr>
              <w:t>0.0000063</w:t>
            </w:r>
          </w:p>
        </w:tc>
        <w:tc>
          <w:tcPr>
            <w:tcW w:w="621" w:type="dxa"/>
            <w:noWrap/>
            <w:vAlign w:val="bottom"/>
            <w:hideMark/>
          </w:tcPr>
          <w:p w14:paraId="27F17A03"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0.563</w:t>
            </w:r>
          </w:p>
        </w:tc>
        <w:tc>
          <w:tcPr>
            <w:tcW w:w="727" w:type="dxa"/>
            <w:noWrap/>
            <w:vAlign w:val="bottom"/>
            <w:hideMark/>
          </w:tcPr>
          <w:p w14:paraId="75E294D0"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0.0043</w:t>
            </w:r>
          </w:p>
        </w:tc>
        <w:tc>
          <w:tcPr>
            <w:tcW w:w="859" w:type="dxa"/>
            <w:noWrap/>
            <w:vAlign w:val="bottom"/>
            <w:hideMark/>
          </w:tcPr>
          <w:p w14:paraId="1073D39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0.9999</w:t>
            </w:r>
          </w:p>
        </w:tc>
        <w:tc>
          <w:tcPr>
            <w:tcW w:w="548" w:type="dxa"/>
            <w:noWrap/>
            <w:vAlign w:val="bottom"/>
            <w:hideMark/>
          </w:tcPr>
          <w:p w14:paraId="46893494"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w:t>
            </w:r>
          </w:p>
        </w:tc>
        <w:tc>
          <w:tcPr>
            <w:tcW w:w="817" w:type="dxa"/>
            <w:noWrap/>
            <w:vAlign w:val="bottom"/>
            <w:hideMark/>
          </w:tcPr>
          <w:p w14:paraId="18B2DAC0"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2.110</w:t>
            </w:r>
          </w:p>
        </w:tc>
        <w:tc>
          <w:tcPr>
            <w:tcW w:w="893" w:type="dxa"/>
            <w:noWrap/>
            <w:vAlign w:val="bottom"/>
            <w:hideMark/>
          </w:tcPr>
          <w:p w14:paraId="207EA815"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4.438</w:t>
            </w:r>
          </w:p>
        </w:tc>
      </w:tr>
      <w:tr w:rsidR="008A5FB3" w:rsidRPr="00E22FCC" w14:paraId="154F2F06" w14:textId="77777777" w:rsidTr="00E22FCC">
        <w:trPr>
          <w:trHeight w:val="288"/>
          <w:jc w:val="center"/>
        </w:trPr>
        <w:tc>
          <w:tcPr>
            <w:tcW w:w="816" w:type="dxa"/>
            <w:noWrap/>
            <w:vAlign w:val="bottom"/>
            <w:hideMark/>
          </w:tcPr>
          <w:p w14:paraId="286B7002"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400</w:t>
            </w:r>
          </w:p>
        </w:tc>
        <w:tc>
          <w:tcPr>
            <w:tcW w:w="544" w:type="dxa"/>
            <w:noWrap/>
            <w:vAlign w:val="bottom"/>
            <w:hideMark/>
          </w:tcPr>
          <w:p w14:paraId="3CB4BB3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18</w:t>
            </w:r>
          </w:p>
        </w:tc>
        <w:tc>
          <w:tcPr>
            <w:tcW w:w="554" w:type="dxa"/>
            <w:noWrap/>
            <w:vAlign w:val="bottom"/>
            <w:hideMark/>
          </w:tcPr>
          <w:p w14:paraId="7C7F198C"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Jan</w:t>
            </w:r>
          </w:p>
        </w:tc>
        <w:tc>
          <w:tcPr>
            <w:tcW w:w="623" w:type="dxa"/>
            <w:noWrap/>
            <w:vAlign w:val="bottom"/>
            <w:hideMark/>
          </w:tcPr>
          <w:p w14:paraId="330417A1"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12</w:t>
            </w:r>
          </w:p>
        </w:tc>
        <w:tc>
          <w:tcPr>
            <w:tcW w:w="570" w:type="dxa"/>
            <w:noWrap/>
            <w:vAlign w:val="bottom"/>
            <w:hideMark/>
          </w:tcPr>
          <w:p w14:paraId="3F0B5A6C"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3</w:t>
            </w:r>
          </w:p>
        </w:tc>
        <w:tc>
          <w:tcPr>
            <w:tcW w:w="844" w:type="dxa"/>
            <w:noWrap/>
            <w:vAlign w:val="bottom"/>
            <w:hideMark/>
          </w:tcPr>
          <w:p w14:paraId="3198C065"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-9.433</w:t>
            </w:r>
          </w:p>
        </w:tc>
        <w:tc>
          <w:tcPr>
            <w:tcW w:w="1029" w:type="dxa"/>
            <w:noWrap/>
            <w:vAlign w:val="bottom"/>
            <w:hideMark/>
          </w:tcPr>
          <w:p w14:paraId="4C19B064" w14:textId="64DFBCA2"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hAnsiTheme="majorBidi" w:cstheme="majorBidi"/>
                <w:color w:val="000000"/>
                <w:sz w:val="18"/>
                <w:szCs w:val="18"/>
              </w:rPr>
              <w:t>0.0000801</w:t>
            </w:r>
          </w:p>
        </w:tc>
        <w:tc>
          <w:tcPr>
            <w:tcW w:w="621" w:type="dxa"/>
            <w:noWrap/>
            <w:vAlign w:val="bottom"/>
            <w:hideMark/>
          </w:tcPr>
          <w:p w14:paraId="1090D40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0.311</w:t>
            </w:r>
          </w:p>
        </w:tc>
        <w:tc>
          <w:tcPr>
            <w:tcW w:w="727" w:type="dxa"/>
            <w:noWrap/>
            <w:vAlign w:val="bottom"/>
            <w:hideMark/>
          </w:tcPr>
          <w:p w14:paraId="1F22F95F"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0.0037</w:t>
            </w:r>
          </w:p>
        </w:tc>
        <w:tc>
          <w:tcPr>
            <w:tcW w:w="859" w:type="dxa"/>
            <w:noWrap/>
            <w:vAlign w:val="bottom"/>
            <w:hideMark/>
          </w:tcPr>
          <w:p w14:paraId="1BC56969"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0.9999</w:t>
            </w:r>
          </w:p>
        </w:tc>
        <w:tc>
          <w:tcPr>
            <w:tcW w:w="548" w:type="dxa"/>
            <w:noWrap/>
            <w:vAlign w:val="bottom"/>
            <w:hideMark/>
          </w:tcPr>
          <w:p w14:paraId="7F69A7F3"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3</w:t>
            </w:r>
          </w:p>
        </w:tc>
        <w:tc>
          <w:tcPr>
            <w:tcW w:w="817" w:type="dxa"/>
            <w:noWrap/>
            <w:vAlign w:val="bottom"/>
            <w:hideMark/>
          </w:tcPr>
          <w:p w14:paraId="135D0812"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2.017</w:t>
            </w:r>
          </w:p>
        </w:tc>
        <w:tc>
          <w:tcPr>
            <w:tcW w:w="893" w:type="dxa"/>
            <w:noWrap/>
            <w:vAlign w:val="bottom"/>
            <w:hideMark/>
          </w:tcPr>
          <w:p w14:paraId="730B5881"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4.471</w:t>
            </w:r>
          </w:p>
        </w:tc>
      </w:tr>
      <w:tr w:rsidR="008A5FB3" w:rsidRPr="00E22FCC" w14:paraId="0096565E" w14:textId="77777777" w:rsidTr="00E22FCC">
        <w:trPr>
          <w:trHeight w:val="288"/>
          <w:jc w:val="center"/>
        </w:trPr>
        <w:tc>
          <w:tcPr>
            <w:tcW w:w="816" w:type="dxa"/>
            <w:noWrap/>
            <w:vAlign w:val="bottom"/>
            <w:hideMark/>
          </w:tcPr>
          <w:p w14:paraId="19CBAADC"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400</w:t>
            </w:r>
          </w:p>
        </w:tc>
        <w:tc>
          <w:tcPr>
            <w:tcW w:w="544" w:type="dxa"/>
            <w:noWrap/>
            <w:vAlign w:val="bottom"/>
            <w:hideMark/>
          </w:tcPr>
          <w:p w14:paraId="35667DCF"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15</w:t>
            </w:r>
          </w:p>
        </w:tc>
        <w:tc>
          <w:tcPr>
            <w:tcW w:w="554" w:type="dxa"/>
            <w:noWrap/>
            <w:vAlign w:val="bottom"/>
            <w:hideMark/>
          </w:tcPr>
          <w:p w14:paraId="37F5376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Feb</w:t>
            </w:r>
          </w:p>
        </w:tc>
        <w:tc>
          <w:tcPr>
            <w:tcW w:w="623" w:type="dxa"/>
            <w:noWrap/>
            <w:vAlign w:val="bottom"/>
            <w:hideMark/>
          </w:tcPr>
          <w:p w14:paraId="555B5604"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11</w:t>
            </w:r>
          </w:p>
        </w:tc>
        <w:tc>
          <w:tcPr>
            <w:tcW w:w="570" w:type="dxa"/>
            <w:noWrap/>
            <w:vAlign w:val="bottom"/>
            <w:hideMark/>
          </w:tcPr>
          <w:p w14:paraId="2BFFAB00"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5</w:t>
            </w:r>
          </w:p>
        </w:tc>
        <w:tc>
          <w:tcPr>
            <w:tcW w:w="844" w:type="dxa"/>
            <w:noWrap/>
            <w:vAlign w:val="bottom"/>
            <w:hideMark/>
          </w:tcPr>
          <w:p w14:paraId="0A4FE6C9"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-9.380</w:t>
            </w:r>
          </w:p>
        </w:tc>
        <w:tc>
          <w:tcPr>
            <w:tcW w:w="1029" w:type="dxa"/>
            <w:noWrap/>
            <w:vAlign w:val="bottom"/>
            <w:hideMark/>
          </w:tcPr>
          <w:p w14:paraId="365560F2" w14:textId="204AAEEE"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hAnsiTheme="majorBidi" w:cstheme="majorBidi"/>
                <w:color w:val="000000"/>
                <w:sz w:val="18"/>
                <w:szCs w:val="18"/>
              </w:rPr>
              <w:t>0.0000844</w:t>
            </w:r>
          </w:p>
        </w:tc>
        <w:tc>
          <w:tcPr>
            <w:tcW w:w="621" w:type="dxa"/>
            <w:noWrap/>
            <w:vAlign w:val="bottom"/>
            <w:hideMark/>
          </w:tcPr>
          <w:p w14:paraId="0474F909"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0.302</w:t>
            </w:r>
          </w:p>
        </w:tc>
        <w:tc>
          <w:tcPr>
            <w:tcW w:w="727" w:type="dxa"/>
            <w:noWrap/>
            <w:vAlign w:val="bottom"/>
            <w:hideMark/>
          </w:tcPr>
          <w:p w14:paraId="16828EEF"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0.0075</w:t>
            </w:r>
          </w:p>
        </w:tc>
        <w:tc>
          <w:tcPr>
            <w:tcW w:w="859" w:type="dxa"/>
            <w:noWrap/>
            <w:vAlign w:val="bottom"/>
            <w:hideMark/>
          </w:tcPr>
          <w:p w14:paraId="29B2374D"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0.9996</w:t>
            </w:r>
          </w:p>
        </w:tc>
        <w:tc>
          <w:tcPr>
            <w:tcW w:w="548" w:type="dxa"/>
            <w:noWrap/>
            <w:vAlign w:val="bottom"/>
            <w:hideMark/>
          </w:tcPr>
          <w:p w14:paraId="35003B99"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w:t>
            </w:r>
          </w:p>
        </w:tc>
        <w:tc>
          <w:tcPr>
            <w:tcW w:w="817" w:type="dxa"/>
            <w:noWrap/>
            <w:vAlign w:val="bottom"/>
            <w:hideMark/>
          </w:tcPr>
          <w:p w14:paraId="64FB2004"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2.029</w:t>
            </w:r>
          </w:p>
        </w:tc>
        <w:tc>
          <w:tcPr>
            <w:tcW w:w="893" w:type="dxa"/>
            <w:noWrap/>
            <w:vAlign w:val="bottom"/>
            <w:hideMark/>
          </w:tcPr>
          <w:p w14:paraId="11082594"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4.878</w:t>
            </w:r>
          </w:p>
        </w:tc>
      </w:tr>
      <w:tr w:rsidR="008A5FB3" w:rsidRPr="00E22FCC" w14:paraId="1B665E55" w14:textId="77777777" w:rsidTr="00E22FCC">
        <w:trPr>
          <w:trHeight w:val="288"/>
          <w:jc w:val="center"/>
        </w:trPr>
        <w:tc>
          <w:tcPr>
            <w:tcW w:w="816" w:type="dxa"/>
            <w:noWrap/>
            <w:vAlign w:val="bottom"/>
            <w:hideMark/>
          </w:tcPr>
          <w:p w14:paraId="227BFF16"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400</w:t>
            </w:r>
          </w:p>
        </w:tc>
        <w:tc>
          <w:tcPr>
            <w:tcW w:w="544" w:type="dxa"/>
            <w:noWrap/>
            <w:vAlign w:val="bottom"/>
            <w:hideMark/>
          </w:tcPr>
          <w:p w14:paraId="09F5A58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25</w:t>
            </w:r>
          </w:p>
        </w:tc>
        <w:tc>
          <w:tcPr>
            <w:tcW w:w="554" w:type="dxa"/>
            <w:noWrap/>
            <w:vAlign w:val="bottom"/>
            <w:hideMark/>
          </w:tcPr>
          <w:p w14:paraId="2FDC8D77"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Feb</w:t>
            </w:r>
          </w:p>
        </w:tc>
        <w:tc>
          <w:tcPr>
            <w:tcW w:w="623" w:type="dxa"/>
            <w:noWrap/>
            <w:vAlign w:val="bottom"/>
            <w:hideMark/>
          </w:tcPr>
          <w:p w14:paraId="3B2BE6C2"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9</w:t>
            </w:r>
          </w:p>
        </w:tc>
        <w:tc>
          <w:tcPr>
            <w:tcW w:w="570" w:type="dxa"/>
            <w:noWrap/>
            <w:vAlign w:val="bottom"/>
            <w:hideMark/>
          </w:tcPr>
          <w:p w14:paraId="1E407E7A"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9</w:t>
            </w:r>
          </w:p>
        </w:tc>
        <w:tc>
          <w:tcPr>
            <w:tcW w:w="844" w:type="dxa"/>
            <w:noWrap/>
            <w:vAlign w:val="bottom"/>
            <w:hideMark/>
          </w:tcPr>
          <w:p w14:paraId="2B40CFF6"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-9.213</w:t>
            </w:r>
          </w:p>
        </w:tc>
        <w:tc>
          <w:tcPr>
            <w:tcW w:w="1029" w:type="dxa"/>
            <w:noWrap/>
            <w:vAlign w:val="bottom"/>
            <w:hideMark/>
          </w:tcPr>
          <w:p w14:paraId="7076C856" w14:textId="7D43BAD5"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hAnsiTheme="majorBidi" w:cstheme="majorBidi"/>
                <w:color w:val="000000"/>
                <w:sz w:val="18"/>
                <w:szCs w:val="18"/>
              </w:rPr>
              <w:t>0.0000998</w:t>
            </w:r>
          </w:p>
        </w:tc>
        <w:tc>
          <w:tcPr>
            <w:tcW w:w="621" w:type="dxa"/>
            <w:noWrap/>
            <w:vAlign w:val="bottom"/>
            <w:hideMark/>
          </w:tcPr>
          <w:p w14:paraId="17F07F62"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0.286</w:t>
            </w:r>
          </w:p>
        </w:tc>
        <w:tc>
          <w:tcPr>
            <w:tcW w:w="727" w:type="dxa"/>
            <w:noWrap/>
            <w:vAlign w:val="bottom"/>
            <w:hideMark/>
          </w:tcPr>
          <w:p w14:paraId="00539B10"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0.0057</w:t>
            </w:r>
          </w:p>
        </w:tc>
        <w:tc>
          <w:tcPr>
            <w:tcW w:w="859" w:type="dxa"/>
            <w:noWrap/>
            <w:vAlign w:val="bottom"/>
            <w:hideMark/>
          </w:tcPr>
          <w:p w14:paraId="22705ABA"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0.9993</w:t>
            </w:r>
          </w:p>
        </w:tc>
        <w:tc>
          <w:tcPr>
            <w:tcW w:w="548" w:type="dxa"/>
            <w:noWrap/>
            <w:vAlign w:val="bottom"/>
            <w:hideMark/>
          </w:tcPr>
          <w:p w14:paraId="4B5567F7"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w:t>
            </w:r>
          </w:p>
        </w:tc>
        <w:tc>
          <w:tcPr>
            <w:tcW w:w="817" w:type="dxa"/>
            <w:noWrap/>
            <w:vAlign w:val="bottom"/>
            <w:hideMark/>
          </w:tcPr>
          <w:p w14:paraId="26824127"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2.110</w:t>
            </w:r>
          </w:p>
        </w:tc>
        <w:tc>
          <w:tcPr>
            <w:tcW w:w="893" w:type="dxa"/>
            <w:noWrap/>
            <w:vAlign w:val="bottom"/>
            <w:hideMark/>
          </w:tcPr>
          <w:p w14:paraId="6E0A4783"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4.438</w:t>
            </w:r>
          </w:p>
        </w:tc>
      </w:tr>
      <w:tr w:rsidR="008A5FB3" w:rsidRPr="00E22FCC" w14:paraId="7C495447" w14:textId="77777777" w:rsidTr="00E22FCC">
        <w:trPr>
          <w:trHeight w:val="288"/>
          <w:jc w:val="center"/>
        </w:trPr>
        <w:tc>
          <w:tcPr>
            <w:tcW w:w="816" w:type="dxa"/>
            <w:noWrap/>
            <w:vAlign w:val="bottom"/>
            <w:hideMark/>
          </w:tcPr>
          <w:p w14:paraId="413DB287"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500</w:t>
            </w:r>
          </w:p>
        </w:tc>
        <w:tc>
          <w:tcPr>
            <w:tcW w:w="544" w:type="dxa"/>
            <w:noWrap/>
            <w:vAlign w:val="bottom"/>
            <w:hideMark/>
          </w:tcPr>
          <w:p w14:paraId="76F6C21A"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18</w:t>
            </w:r>
          </w:p>
        </w:tc>
        <w:tc>
          <w:tcPr>
            <w:tcW w:w="554" w:type="dxa"/>
            <w:noWrap/>
            <w:vAlign w:val="bottom"/>
            <w:hideMark/>
          </w:tcPr>
          <w:p w14:paraId="73815036"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Jan</w:t>
            </w:r>
          </w:p>
        </w:tc>
        <w:tc>
          <w:tcPr>
            <w:tcW w:w="623" w:type="dxa"/>
            <w:noWrap/>
            <w:vAlign w:val="bottom"/>
            <w:hideMark/>
          </w:tcPr>
          <w:p w14:paraId="42EF0FB1"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12</w:t>
            </w:r>
          </w:p>
        </w:tc>
        <w:tc>
          <w:tcPr>
            <w:tcW w:w="570" w:type="dxa"/>
            <w:noWrap/>
            <w:vAlign w:val="bottom"/>
            <w:hideMark/>
          </w:tcPr>
          <w:p w14:paraId="6839DEAD"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5</w:t>
            </w:r>
          </w:p>
        </w:tc>
        <w:tc>
          <w:tcPr>
            <w:tcW w:w="844" w:type="dxa"/>
            <w:noWrap/>
            <w:vAlign w:val="bottom"/>
            <w:hideMark/>
          </w:tcPr>
          <w:p w14:paraId="0F2089D6"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-8.360</w:t>
            </w:r>
          </w:p>
        </w:tc>
        <w:tc>
          <w:tcPr>
            <w:tcW w:w="1029" w:type="dxa"/>
            <w:noWrap/>
            <w:vAlign w:val="bottom"/>
            <w:hideMark/>
          </w:tcPr>
          <w:p w14:paraId="6E549B4D" w14:textId="4585127F"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hAnsiTheme="majorBidi" w:cstheme="majorBidi"/>
                <w:color w:val="000000"/>
                <w:sz w:val="18"/>
                <w:szCs w:val="18"/>
              </w:rPr>
              <w:t>0.0002339</w:t>
            </w:r>
          </w:p>
        </w:tc>
        <w:tc>
          <w:tcPr>
            <w:tcW w:w="621" w:type="dxa"/>
            <w:noWrap/>
            <w:vAlign w:val="bottom"/>
            <w:hideMark/>
          </w:tcPr>
          <w:p w14:paraId="3ED6BA8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0.127</w:t>
            </w:r>
          </w:p>
        </w:tc>
        <w:tc>
          <w:tcPr>
            <w:tcW w:w="727" w:type="dxa"/>
            <w:noWrap/>
            <w:vAlign w:val="bottom"/>
            <w:hideMark/>
          </w:tcPr>
          <w:p w14:paraId="4EBEBA10"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0.0049</w:t>
            </w:r>
          </w:p>
        </w:tc>
        <w:tc>
          <w:tcPr>
            <w:tcW w:w="859" w:type="dxa"/>
            <w:noWrap/>
            <w:vAlign w:val="bottom"/>
            <w:hideMark/>
          </w:tcPr>
          <w:p w14:paraId="05F4DCA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0.9987</w:t>
            </w:r>
          </w:p>
        </w:tc>
        <w:tc>
          <w:tcPr>
            <w:tcW w:w="548" w:type="dxa"/>
            <w:noWrap/>
            <w:vAlign w:val="bottom"/>
            <w:hideMark/>
          </w:tcPr>
          <w:p w14:paraId="1DC25255"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w:t>
            </w:r>
          </w:p>
        </w:tc>
        <w:tc>
          <w:tcPr>
            <w:tcW w:w="817" w:type="dxa"/>
            <w:noWrap/>
            <w:vAlign w:val="bottom"/>
            <w:hideMark/>
          </w:tcPr>
          <w:p w14:paraId="42DD41EC"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2.017</w:t>
            </w:r>
          </w:p>
        </w:tc>
        <w:tc>
          <w:tcPr>
            <w:tcW w:w="893" w:type="dxa"/>
            <w:noWrap/>
            <w:vAlign w:val="bottom"/>
            <w:hideMark/>
          </w:tcPr>
          <w:p w14:paraId="3D36D9A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4.471</w:t>
            </w:r>
          </w:p>
        </w:tc>
      </w:tr>
      <w:tr w:rsidR="008A5FB3" w:rsidRPr="00E22FCC" w14:paraId="1381F267" w14:textId="77777777" w:rsidTr="00E22FCC">
        <w:trPr>
          <w:trHeight w:val="288"/>
          <w:jc w:val="center"/>
        </w:trPr>
        <w:tc>
          <w:tcPr>
            <w:tcW w:w="816" w:type="dxa"/>
            <w:noWrap/>
            <w:vAlign w:val="bottom"/>
            <w:hideMark/>
          </w:tcPr>
          <w:p w14:paraId="24331BDC"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500</w:t>
            </w:r>
          </w:p>
        </w:tc>
        <w:tc>
          <w:tcPr>
            <w:tcW w:w="544" w:type="dxa"/>
            <w:noWrap/>
            <w:vAlign w:val="bottom"/>
            <w:hideMark/>
          </w:tcPr>
          <w:p w14:paraId="57C08855"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15</w:t>
            </w:r>
          </w:p>
        </w:tc>
        <w:tc>
          <w:tcPr>
            <w:tcW w:w="554" w:type="dxa"/>
            <w:noWrap/>
            <w:vAlign w:val="bottom"/>
            <w:hideMark/>
          </w:tcPr>
          <w:p w14:paraId="103B14AD"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Feb</w:t>
            </w:r>
          </w:p>
        </w:tc>
        <w:tc>
          <w:tcPr>
            <w:tcW w:w="623" w:type="dxa"/>
            <w:noWrap/>
            <w:vAlign w:val="bottom"/>
            <w:hideMark/>
          </w:tcPr>
          <w:p w14:paraId="4594E4A0"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11</w:t>
            </w:r>
          </w:p>
        </w:tc>
        <w:tc>
          <w:tcPr>
            <w:tcW w:w="570" w:type="dxa"/>
            <w:noWrap/>
            <w:vAlign w:val="bottom"/>
            <w:hideMark/>
          </w:tcPr>
          <w:p w14:paraId="7C13954E"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5</w:t>
            </w:r>
          </w:p>
        </w:tc>
        <w:tc>
          <w:tcPr>
            <w:tcW w:w="844" w:type="dxa"/>
            <w:noWrap/>
            <w:vAlign w:val="bottom"/>
            <w:hideMark/>
          </w:tcPr>
          <w:p w14:paraId="1653C09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-8.409</w:t>
            </w:r>
          </w:p>
        </w:tc>
        <w:tc>
          <w:tcPr>
            <w:tcW w:w="1029" w:type="dxa"/>
            <w:noWrap/>
            <w:vAlign w:val="bottom"/>
            <w:hideMark/>
          </w:tcPr>
          <w:p w14:paraId="2610CA1C" w14:textId="73F7BBB8"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hAnsiTheme="majorBidi" w:cstheme="majorBidi"/>
                <w:color w:val="000000"/>
                <w:sz w:val="18"/>
                <w:szCs w:val="18"/>
              </w:rPr>
              <w:t>0.0002229</w:t>
            </w:r>
          </w:p>
        </w:tc>
        <w:tc>
          <w:tcPr>
            <w:tcW w:w="621" w:type="dxa"/>
            <w:noWrap/>
            <w:vAlign w:val="bottom"/>
            <w:hideMark/>
          </w:tcPr>
          <w:p w14:paraId="6D2658CE"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0.127</w:t>
            </w:r>
          </w:p>
        </w:tc>
        <w:tc>
          <w:tcPr>
            <w:tcW w:w="727" w:type="dxa"/>
            <w:noWrap/>
            <w:vAlign w:val="bottom"/>
            <w:hideMark/>
          </w:tcPr>
          <w:p w14:paraId="7329BF5C"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0.0049</w:t>
            </w:r>
          </w:p>
        </w:tc>
        <w:tc>
          <w:tcPr>
            <w:tcW w:w="859" w:type="dxa"/>
            <w:noWrap/>
            <w:vAlign w:val="bottom"/>
            <w:hideMark/>
          </w:tcPr>
          <w:p w14:paraId="239F1540"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0.9990</w:t>
            </w:r>
          </w:p>
        </w:tc>
        <w:tc>
          <w:tcPr>
            <w:tcW w:w="548" w:type="dxa"/>
            <w:noWrap/>
            <w:vAlign w:val="bottom"/>
            <w:hideMark/>
          </w:tcPr>
          <w:p w14:paraId="28FEF039"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w:t>
            </w:r>
          </w:p>
        </w:tc>
        <w:tc>
          <w:tcPr>
            <w:tcW w:w="817" w:type="dxa"/>
            <w:noWrap/>
            <w:vAlign w:val="bottom"/>
            <w:hideMark/>
          </w:tcPr>
          <w:p w14:paraId="5752887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2.029</w:t>
            </w:r>
          </w:p>
        </w:tc>
        <w:tc>
          <w:tcPr>
            <w:tcW w:w="893" w:type="dxa"/>
            <w:noWrap/>
            <w:vAlign w:val="bottom"/>
            <w:hideMark/>
          </w:tcPr>
          <w:p w14:paraId="144AC55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4.878</w:t>
            </w:r>
          </w:p>
        </w:tc>
      </w:tr>
      <w:tr w:rsidR="008A5FB3" w:rsidRPr="00E22FCC" w14:paraId="4516D0E2" w14:textId="77777777" w:rsidTr="00E22FCC">
        <w:trPr>
          <w:trHeight w:val="288"/>
          <w:jc w:val="center"/>
        </w:trPr>
        <w:tc>
          <w:tcPr>
            <w:tcW w:w="816" w:type="dxa"/>
            <w:noWrap/>
            <w:vAlign w:val="bottom"/>
            <w:hideMark/>
          </w:tcPr>
          <w:p w14:paraId="7B3D11B0"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500</w:t>
            </w:r>
          </w:p>
        </w:tc>
        <w:tc>
          <w:tcPr>
            <w:tcW w:w="544" w:type="dxa"/>
            <w:noWrap/>
            <w:vAlign w:val="bottom"/>
            <w:hideMark/>
          </w:tcPr>
          <w:p w14:paraId="70DC7695"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25</w:t>
            </w:r>
          </w:p>
        </w:tc>
        <w:tc>
          <w:tcPr>
            <w:tcW w:w="554" w:type="dxa"/>
            <w:noWrap/>
            <w:vAlign w:val="bottom"/>
            <w:hideMark/>
          </w:tcPr>
          <w:p w14:paraId="54BE36D3"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Feb</w:t>
            </w:r>
          </w:p>
        </w:tc>
        <w:tc>
          <w:tcPr>
            <w:tcW w:w="623" w:type="dxa"/>
            <w:noWrap/>
            <w:vAlign w:val="bottom"/>
            <w:hideMark/>
          </w:tcPr>
          <w:p w14:paraId="204A30DE"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9</w:t>
            </w:r>
          </w:p>
        </w:tc>
        <w:tc>
          <w:tcPr>
            <w:tcW w:w="570" w:type="dxa"/>
            <w:noWrap/>
            <w:vAlign w:val="bottom"/>
            <w:hideMark/>
          </w:tcPr>
          <w:p w14:paraId="594183EC"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9</w:t>
            </w:r>
          </w:p>
        </w:tc>
        <w:tc>
          <w:tcPr>
            <w:tcW w:w="844" w:type="dxa"/>
            <w:noWrap/>
            <w:vAlign w:val="bottom"/>
            <w:hideMark/>
          </w:tcPr>
          <w:p w14:paraId="416ED551"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-8.278</w:t>
            </w:r>
          </w:p>
        </w:tc>
        <w:tc>
          <w:tcPr>
            <w:tcW w:w="1029" w:type="dxa"/>
            <w:noWrap/>
            <w:vAlign w:val="bottom"/>
            <w:hideMark/>
          </w:tcPr>
          <w:p w14:paraId="53FA636F" w14:textId="776829EE"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hAnsiTheme="majorBidi" w:cstheme="majorBidi"/>
                <w:color w:val="000000"/>
                <w:sz w:val="18"/>
                <w:szCs w:val="18"/>
              </w:rPr>
              <w:t>0.0002541</w:t>
            </w:r>
          </w:p>
        </w:tc>
        <w:tc>
          <w:tcPr>
            <w:tcW w:w="621" w:type="dxa"/>
            <w:noWrap/>
            <w:vAlign w:val="bottom"/>
            <w:hideMark/>
          </w:tcPr>
          <w:p w14:paraId="47C57F74"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0.115</w:t>
            </w:r>
          </w:p>
        </w:tc>
        <w:tc>
          <w:tcPr>
            <w:tcW w:w="727" w:type="dxa"/>
            <w:noWrap/>
            <w:vAlign w:val="bottom"/>
            <w:hideMark/>
          </w:tcPr>
          <w:p w14:paraId="7EB74EB7"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0.0026</w:t>
            </w:r>
          </w:p>
        </w:tc>
        <w:tc>
          <w:tcPr>
            <w:tcW w:w="859" w:type="dxa"/>
            <w:noWrap/>
            <w:vAlign w:val="bottom"/>
            <w:hideMark/>
          </w:tcPr>
          <w:p w14:paraId="5953D0E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0.9991</w:t>
            </w:r>
          </w:p>
        </w:tc>
        <w:tc>
          <w:tcPr>
            <w:tcW w:w="548" w:type="dxa"/>
            <w:noWrap/>
            <w:vAlign w:val="bottom"/>
            <w:hideMark/>
          </w:tcPr>
          <w:p w14:paraId="7F82ACBF"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w:t>
            </w:r>
          </w:p>
        </w:tc>
        <w:tc>
          <w:tcPr>
            <w:tcW w:w="817" w:type="dxa"/>
            <w:noWrap/>
            <w:vAlign w:val="bottom"/>
            <w:hideMark/>
          </w:tcPr>
          <w:p w14:paraId="532A125F"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2.110</w:t>
            </w:r>
          </w:p>
        </w:tc>
        <w:tc>
          <w:tcPr>
            <w:tcW w:w="893" w:type="dxa"/>
            <w:noWrap/>
            <w:vAlign w:val="bottom"/>
            <w:hideMark/>
          </w:tcPr>
          <w:p w14:paraId="100FB170"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4.438</w:t>
            </w:r>
          </w:p>
        </w:tc>
      </w:tr>
      <w:tr w:rsidR="008A5FB3" w:rsidRPr="00E22FCC" w14:paraId="6B3D8A86" w14:textId="77777777" w:rsidTr="00E22FCC">
        <w:trPr>
          <w:trHeight w:val="288"/>
          <w:jc w:val="center"/>
        </w:trPr>
        <w:tc>
          <w:tcPr>
            <w:tcW w:w="816" w:type="dxa"/>
            <w:noWrap/>
            <w:vAlign w:val="bottom"/>
            <w:hideMark/>
          </w:tcPr>
          <w:p w14:paraId="1758349D"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675</w:t>
            </w:r>
          </w:p>
        </w:tc>
        <w:tc>
          <w:tcPr>
            <w:tcW w:w="544" w:type="dxa"/>
            <w:noWrap/>
            <w:vAlign w:val="bottom"/>
            <w:hideMark/>
          </w:tcPr>
          <w:p w14:paraId="2DE71B97"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18</w:t>
            </w:r>
          </w:p>
        </w:tc>
        <w:tc>
          <w:tcPr>
            <w:tcW w:w="554" w:type="dxa"/>
            <w:noWrap/>
            <w:vAlign w:val="bottom"/>
            <w:hideMark/>
          </w:tcPr>
          <w:p w14:paraId="161A3E4F"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Jan</w:t>
            </w:r>
          </w:p>
        </w:tc>
        <w:tc>
          <w:tcPr>
            <w:tcW w:w="623" w:type="dxa"/>
            <w:noWrap/>
            <w:vAlign w:val="bottom"/>
            <w:hideMark/>
          </w:tcPr>
          <w:p w14:paraId="07D516FF"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12</w:t>
            </w:r>
          </w:p>
        </w:tc>
        <w:tc>
          <w:tcPr>
            <w:tcW w:w="570" w:type="dxa"/>
            <w:noWrap/>
            <w:vAlign w:val="bottom"/>
            <w:hideMark/>
          </w:tcPr>
          <w:p w14:paraId="14DFF441"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12</w:t>
            </w:r>
          </w:p>
        </w:tc>
        <w:tc>
          <w:tcPr>
            <w:tcW w:w="844" w:type="dxa"/>
            <w:noWrap/>
            <w:vAlign w:val="bottom"/>
            <w:hideMark/>
          </w:tcPr>
          <w:p w14:paraId="6EAA1D41"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-7.951</w:t>
            </w:r>
          </w:p>
        </w:tc>
        <w:tc>
          <w:tcPr>
            <w:tcW w:w="1029" w:type="dxa"/>
            <w:noWrap/>
            <w:vAlign w:val="bottom"/>
            <w:hideMark/>
          </w:tcPr>
          <w:p w14:paraId="0F3136EF" w14:textId="74B86303"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hAnsiTheme="majorBidi" w:cstheme="majorBidi"/>
                <w:color w:val="000000"/>
                <w:sz w:val="18"/>
                <w:szCs w:val="18"/>
              </w:rPr>
              <w:t>0.0003522</w:t>
            </w:r>
          </w:p>
        </w:tc>
        <w:tc>
          <w:tcPr>
            <w:tcW w:w="621" w:type="dxa"/>
            <w:noWrap/>
            <w:vAlign w:val="bottom"/>
            <w:hideMark/>
          </w:tcPr>
          <w:p w14:paraId="6E152D16"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0.039</w:t>
            </w:r>
          </w:p>
        </w:tc>
        <w:tc>
          <w:tcPr>
            <w:tcW w:w="727" w:type="dxa"/>
            <w:noWrap/>
            <w:vAlign w:val="bottom"/>
            <w:hideMark/>
          </w:tcPr>
          <w:p w14:paraId="3D6FA306"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0.0043</w:t>
            </w:r>
          </w:p>
        </w:tc>
        <w:tc>
          <w:tcPr>
            <w:tcW w:w="859" w:type="dxa"/>
            <w:noWrap/>
            <w:vAlign w:val="bottom"/>
            <w:hideMark/>
          </w:tcPr>
          <w:p w14:paraId="7ECDE4BC"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0.9789</w:t>
            </w:r>
          </w:p>
        </w:tc>
        <w:tc>
          <w:tcPr>
            <w:tcW w:w="548" w:type="dxa"/>
            <w:noWrap/>
            <w:vAlign w:val="bottom"/>
            <w:hideMark/>
          </w:tcPr>
          <w:p w14:paraId="3BCCEC0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w:t>
            </w:r>
          </w:p>
        </w:tc>
        <w:tc>
          <w:tcPr>
            <w:tcW w:w="817" w:type="dxa"/>
            <w:noWrap/>
            <w:vAlign w:val="bottom"/>
            <w:hideMark/>
          </w:tcPr>
          <w:p w14:paraId="3F8843A1"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2.017</w:t>
            </w:r>
          </w:p>
        </w:tc>
        <w:tc>
          <w:tcPr>
            <w:tcW w:w="893" w:type="dxa"/>
            <w:noWrap/>
            <w:vAlign w:val="bottom"/>
            <w:hideMark/>
          </w:tcPr>
          <w:p w14:paraId="699744F6"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4.471</w:t>
            </w:r>
          </w:p>
        </w:tc>
      </w:tr>
      <w:tr w:rsidR="008A5FB3" w:rsidRPr="00E22FCC" w14:paraId="3014FC83" w14:textId="77777777" w:rsidTr="00E22FCC">
        <w:trPr>
          <w:trHeight w:val="288"/>
          <w:jc w:val="center"/>
        </w:trPr>
        <w:tc>
          <w:tcPr>
            <w:tcW w:w="816" w:type="dxa"/>
            <w:noWrap/>
            <w:vAlign w:val="bottom"/>
            <w:hideMark/>
          </w:tcPr>
          <w:p w14:paraId="32F82BDE"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675</w:t>
            </w:r>
          </w:p>
        </w:tc>
        <w:tc>
          <w:tcPr>
            <w:tcW w:w="544" w:type="dxa"/>
            <w:noWrap/>
            <w:vAlign w:val="bottom"/>
            <w:hideMark/>
          </w:tcPr>
          <w:p w14:paraId="75B7C0C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15</w:t>
            </w:r>
          </w:p>
        </w:tc>
        <w:tc>
          <w:tcPr>
            <w:tcW w:w="554" w:type="dxa"/>
            <w:noWrap/>
            <w:vAlign w:val="bottom"/>
            <w:hideMark/>
          </w:tcPr>
          <w:p w14:paraId="256BB065"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Feb</w:t>
            </w:r>
          </w:p>
        </w:tc>
        <w:tc>
          <w:tcPr>
            <w:tcW w:w="623" w:type="dxa"/>
            <w:noWrap/>
            <w:vAlign w:val="bottom"/>
            <w:hideMark/>
          </w:tcPr>
          <w:p w14:paraId="2F5AD05C"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11</w:t>
            </w:r>
          </w:p>
        </w:tc>
        <w:tc>
          <w:tcPr>
            <w:tcW w:w="570" w:type="dxa"/>
            <w:noWrap/>
            <w:vAlign w:val="bottom"/>
            <w:hideMark/>
          </w:tcPr>
          <w:p w14:paraId="49F81FB4"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11</w:t>
            </w:r>
          </w:p>
        </w:tc>
        <w:tc>
          <w:tcPr>
            <w:tcW w:w="844" w:type="dxa"/>
            <w:noWrap/>
            <w:vAlign w:val="bottom"/>
            <w:hideMark/>
          </w:tcPr>
          <w:p w14:paraId="4EE524C4"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-8.031</w:t>
            </w:r>
          </w:p>
        </w:tc>
        <w:tc>
          <w:tcPr>
            <w:tcW w:w="1029" w:type="dxa"/>
            <w:noWrap/>
            <w:vAlign w:val="bottom"/>
            <w:hideMark/>
          </w:tcPr>
          <w:p w14:paraId="47C04E04" w14:textId="0E76ED30"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hAnsiTheme="majorBidi" w:cstheme="majorBidi"/>
                <w:color w:val="000000"/>
                <w:sz w:val="18"/>
                <w:szCs w:val="18"/>
              </w:rPr>
              <w:t>0.0003251</w:t>
            </w:r>
          </w:p>
        </w:tc>
        <w:tc>
          <w:tcPr>
            <w:tcW w:w="621" w:type="dxa"/>
            <w:noWrap/>
            <w:vAlign w:val="bottom"/>
            <w:hideMark/>
          </w:tcPr>
          <w:p w14:paraId="377DCEFD"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0.041</w:t>
            </w:r>
          </w:p>
        </w:tc>
        <w:tc>
          <w:tcPr>
            <w:tcW w:w="727" w:type="dxa"/>
            <w:noWrap/>
            <w:vAlign w:val="bottom"/>
            <w:hideMark/>
          </w:tcPr>
          <w:p w14:paraId="707A8A16"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0.0043</w:t>
            </w:r>
          </w:p>
        </w:tc>
        <w:tc>
          <w:tcPr>
            <w:tcW w:w="859" w:type="dxa"/>
            <w:noWrap/>
            <w:vAlign w:val="bottom"/>
            <w:hideMark/>
          </w:tcPr>
          <w:p w14:paraId="28106774"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0.9856</w:t>
            </w:r>
          </w:p>
        </w:tc>
        <w:tc>
          <w:tcPr>
            <w:tcW w:w="548" w:type="dxa"/>
            <w:noWrap/>
            <w:vAlign w:val="bottom"/>
            <w:hideMark/>
          </w:tcPr>
          <w:p w14:paraId="185D918E"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w:t>
            </w:r>
          </w:p>
        </w:tc>
        <w:tc>
          <w:tcPr>
            <w:tcW w:w="817" w:type="dxa"/>
            <w:noWrap/>
            <w:vAlign w:val="bottom"/>
            <w:hideMark/>
          </w:tcPr>
          <w:p w14:paraId="58A5A1D7"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2.029</w:t>
            </w:r>
          </w:p>
        </w:tc>
        <w:tc>
          <w:tcPr>
            <w:tcW w:w="893" w:type="dxa"/>
            <w:noWrap/>
            <w:vAlign w:val="bottom"/>
            <w:hideMark/>
          </w:tcPr>
          <w:p w14:paraId="653EAA37"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4.878</w:t>
            </w:r>
          </w:p>
        </w:tc>
      </w:tr>
      <w:tr w:rsidR="008A5FB3" w:rsidRPr="00E22FCC" w14:paraId="3CFAA784" w14:textId="77777777" w:rsidTr="00E22FCC">
        <w:trPr>
          <w:trHeight w:val="288"/>
          <w:jc w:val="center"/>
        </w:trPr>
        <w:tc>
          <w:tcPr>
            <w:tcW w:w="816" w:type="dxa"/>
            <w:noWrap/>
            <w:vAlign w:val="bottom"/>
            <w:hideMark/>
          </w:tcPr>
          <w:p w14:paraId="30280316"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675</w:t>
            </w:r>
          </w:p>
        </w:tc>
        <w:tc>
          <w:tcPr>
            <w:tcW w:w="544" w:type="dxa"/>
            <w:noWrap/>
            <w:vAlign w:val="bottom"/>
            <w:hideMark/>
          </w:tcPr>
          <w:p w14:paraId="0A0B2023"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25</w:t>
            </w:r>
          </w:p>
        </w:tc>
        <w:tc>
          <w:tcPr>
            <w:tcW w:w="554" w:type="dxa"/>
            <w:noWrap/>
            <w:vAlign w:val="bottom"/>
            <w:hideMark/>
          </w:tcPr>
          <w:p w14:paraId="67DC9A95"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Feb</w:t>
            </w:r>
          </w:p>
        </w:tc>
        <w:tc>
          <w:tcPr>
            <w:tcW w:w="623" w:type="dxa"/>
            <w:noWrap/>
            <w:vAlign w:val="bottom"/>
            <w:hideMark/>
          </w:tcPr>
          <w:p w14:paraId="152324FE"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9</w:t>
            </w:r>
          </w:p>
        </w:tc>
        <w:tc>
          <w:tcPr>
            <w:tcW w:w="570" w:type="dxa"/>
            <w:noWrap/>
            <w:vAlign w:val="bottom"/>
            <w:hideMark/>
          </w:tcPr>
          <w:p w14:paraId="004ED61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9</w:t>
            </w:r>
          </w:p>
        </w:tc>
        <w:tc>
          <w:tcPr>
            <w:tcW w:w="844" w:type="dxa"/>
            <w:noWrap/>
            <w:vAlign w:val="bottom"/>
            <w:hideMark/>
          </w:tcPr>
          <w:p w14:paraId="6B787544"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-7.940</w:t>
            </w:r>
          </w:p>
        </w:tc>
        <w:tc>
          <w:tcPr>
            <w:tcW w:w="1029" w:type="dxa"/>
            <w:noWrap/>
            <w:vAlign w:val="bottom"/>
            <w:hideMark/>
          </w:tcPr>
          <w:p w14:paraId="07379909" w14:textId="63FC04C0"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hAnsiTheme="majorBidi" w:cstheme="majorBidi"/>
                <w:color w:val="000000"/>
                <w:sz w:val="18"/>
                <w:szCs w:val="18"/>
              </w:rPr>
              <w:t>0.0003562</w:t>
            </w:r>
          </w:p>
        </w:tc>
        <w:tc>
          <w:tcPr>
            <w:tcW w:w="621" w:type="dxa"/>
            <w:noWrap/>
            <w:vAlign w:val="bottom"/>
            <w:hideMark/>
          </w:tcPr>
          <w:p w14:paraId="7AF69C59"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0.036</w:t>
            </w:r>
          </w:p>
        </w:tc>
        <w:tc>
          <w:tcPr>
            <w:tcW w:w="727" w:type="dxa"/>
            <w:noWrap/>
            <w:vAlign w:val="bottom"/>
            <w:hideMark/>
          </w:tcPr>
          <w:p w14:paraId="61D8F75E"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0.0020</w:t>
            </w:r>
          </w:p>
        </w:tc>
        <w:tc>
          <w:tcPr>
            <w:tcW w:w="859" w:type="dxa"/>
            <w:noWrap/>
            <w:vAlign w:val="bottom"/>
            <w:hideMark/>
          </w:tcPr>
          <w:p w14:paraId="5B96C6DC"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0.9946</w:t>
            </w:r>
          </w:p>
        </w:tc>
        <w:tc>
          <w:tcPr>
            <w:tcW w:w="548" w:type="dxa"/>
            <w:noWrap/>
            <w:vAlign w:val="bottom"/>
            <w:hideMark/>
          </w:tcPr>
          <w:p w14:paraId="4257CD79"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w:t>
            </w:r>
          </w:p>
        </w:tc>
        <w:tc>
          <w:tcPr>
            <w:tcW w:w="817" w:type="dxa"/>
            <w:noWrap/>
            <w:vAlign w:val="bottom"/>
            <w:hideMark/>
          </w:tcPr>
          <w:p w14:paraId="3D7275D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2.110</w:t>
            </w:r>
          </w:p>
        </w:tc>
        <w:tc>
          <w:tcPr>
            <w:tcW w:w="893" w:type="dxa"/>
            <w:noWrap/>
            <w:vAlign w:val="bottom"/>
            <w:hideMark/>
          </w:tcPr>
          <w:p w14:paraId="6B1FC5F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4.438</w:t>
            </w:r>
          </w:p>
        </w:tc>
      </w:tr>
      <w:tr w:rsidR="008A5FB3" w:rsidRPr="00E22FCC" w14:paraId="407232BF" w14:textId="77777777" w:rsidTr="00E22FCC">
        <w:trPr>
          <w:trHeight w:val="288"/>
          <w:jc w:val="center"/>
        </w:trPr>
        <w:tc>
          <w:tcPr>
            <w:tcW w:w="816" w:type="dxa"/>
            <w:noWrap/>
            <w:vAlign w:val="bottom"/>
            <w:hideMark/>
          </w:tcPr>
          <w:p w14:paraId="76F9467F"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870</w:t>
            </w:r>
          </w:p>
        </w:tc>
        <w:tc>
          <w:tcPr>
            <w:tcW w:w="544" w:type="dxa"/>
            <w:noWrap/>
            <w:vAlign w:val="bottom"/>
            <w:hideMark/>
          </w:tcPr>
          <w:p w14:paraId="5412644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18</w:t>
            </w:r>
          </w:p>
        </w:tc>
        <w:tc>
          <w:tcPr>
            <w:tcW w:w="554" w:type="dxa"/>
            <w:noWrap/>
            <w:vAlign w:val="bottom"/>
            <w:hideMark/>
          </w:tcPr>
          <w:p w14:paraId="609DF89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Jan</w:t>
            </w:r>
          </w:p>
        </w:tc>
        <w:tc>
          <w:tcPr>
            <w:tcW w:w="623" w:type="dxa"/>
            <w:noWrap/>
            <w:vAlign w:val="bottom"/>
            <w:hideMark/>
          </w:tcPr>
          <w:p w14:paraId="2756C247"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12</w:t>
            </w:r>
          </w:p>
        </w:tc>
        <w:tc>
          <w:tcPr>
            <w:tcW w:w="570" w:type="dxa"/>
            <w:noWrap/>
            <w:vAlign w:val="bottom"/>
            <w:hideMark/>
          </w:tcPr>
          <w:p w14:paraId="4667D637"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12</w:t>
            </w:r>
          </w:p>
        </w:tc>
        <w:tc>
          <w:tcPr>
            <w:tcW w:w="844" w:type="dxa"/>
            <w:noWrap/>
            <w:vAlign w:val="bottom"/>
            <w:hideMark/>
          </w:tcPr>
          <w:p w14:paraId="1891CD35"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-8.253</w:t>
            </w:r>
          </w:p>
        </w:tc>
        <w:tc>
          <w:tcPr>
            <w:tcW w:w="1029" w:type="dxa"/>
            <w:noWrap/>
            <w:vAlign w:val="bottom"/>
            <w:hideMark/>
          </w:tcPr>
          <w:p w14:paraId="2C7A19D6" w14:textId="36724E34"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hAnsiTheme="majorBidi" w:cstheme="majorBidi"/>
                <w:color w:val="000000"/>
                <w:sz w:val="18"/>
                <w:szCs w:val="18"/>
              </w:rPr>
              <w:t>0.0002604</w:t>
            </w:r>
          </w:p>
        </w:tc>
        <w:tc>
          <w:tcPr>
            <w:tcW w:w="621" w:type="dxa"/>
            <w:noWrap/>
            <w:vAlign w:val="bottom"/>
            <w:hideMark/>
          </w:tcPr>
          <w:p w14:paraId="633DE754"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0.015</w:t>
            </w:r>
          </w:p>
        </w:tc>
        <w:tc>
          <w:tcPr>
            <w:tcW w:w="727" w:type="dxa"/>
            <w:noWrap/>
            <w:vAlign w:val="bottom"/>
            <w:hideMark/>
          </w:tcPr>
          <w:p w14:paraId="58E07162"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0.0027</w:t>
            </w:r>
          </w:p>
        </w:tc>
        <w:tc>
          <w:tcPr>
            <w:tcW w:w="859" w:type="dxa"/>
            <w:noWrap/>
            <w:vAlign w:val="bottom"/>
            <w:hideMark/>
          </w:tcPr>
          <w:p w14:paraId="356A9DB6"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0.9500</w:t>
            </w:r>
          </w:p>
        </w:tc>
        <w:tc>
          <w:tcPr>
            <w:tcW w:w="548" w:type="dxa"/>
            <w:noWrap/>
            <w:vAlign w:val="bottom"/>
            <w:hideMark/>
          </w:tcPr>
          <w:p w14:paraId="5631122D"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w:t>
            </w:r>
          </w:p>
        </w:tc>
        <w:tc>
          <w:tcPr>
            <w:tcW w:w="817" w:type="dxa"/>
            <w:noWrap/>
            <w:vAlign w:val="bottom"/>
            <w:hideMark/>
          </w:tcPr>
          <w:p w14:paraId="339337FE"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2.017</w:t>
            </w:r>
          </w:p>
        </w:tc>
        <w:tc>
          <w:tcPr>
            <w:tcW w:w="893" w:type="dxa"/>
            <w:noWrap/>
            <w:vAlign w:val="bottom"/>
            <w:hideMark/>
          </w:tcPr>
          <w:p w14:paraId="31D7D77A"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4.471</w:t>
            </w:r>
          </w:p>
        </w:tc>
      </w:tr>
      <w:tr w:rsidR="008A5FB3" w:rsidRPr="00E22FCC" w14:paraId="20AAD7FF" w14:textId="77777777" w:rsidTr="00E22FCC">
        <w:trPr>
          <w:trHeight w:val="288"/>
          <w:jc w:val="center"/>
        </w:trPr>
        <w:tc>
          <w:tcPr>
            <w:tcW w:w="816" w:type="dxa"/>
            <w:noWrap/>
            <w:vAlign w:val="bottom"/>
            <w:hideMark/>
          </w:tcPr>
          <w:p w14:paraId="7811918A"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870</w:t>
            </w:r>
          </w:p>
        </w:tc>
        <w:tc>
          <w:tcPr>
            <w:tcW w:w="544" w:type="dxa"/>
            <w:noWrap/>
            <w:vAlign w:val="bottom"/>
            <w:hideMark/>
          </w:tcPr>
          <w:p w14:paraId="55095843"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15</w:t>
            </w:r>
          </w:p>
        </w:tc>
        <w:tc>
          <w:tcPr>
            <w:tcW w:w="554" w:type="dxa"/>
            <w:noWrap/>
            <w:vAlign w:val="bottom"/>
            <w:hideMark/>
          </w:tcPr>
          <w:p w14:paraId="628BE95D"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Feb</w:t>
            </w:r>
          </w:p>
        </w:tc>
        <w:tc>
          <w:tcPr>
            <w:tcW w:w="623" w:type="dxa"/>
            <w:noWrap/>
            <w:vAlign w:val="bottom"/>
            <w:hideMark/>
          </w:tcPr>
          <w:p w14:paraId="2C848B9F"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11</w:t>
            </w:r>
          </w:p>
        </w:tc>
        <w:tc>
          <w:tcPr>
            <w:tcW w:w="570" w:type="dxa"/>
            <w:noWrap/>
            <w:vAlign w:val="bottom"/>
            <w:hideMark/>
          </w:tcPr>
          <w:p w14:paraId="73ED2FBF"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11</w:t>
            </w:r>
          </w:p>
        </w:tc>
        <w:tc>
          <w:tcPr>
            <w:tcW w:w="844" w:type="dxa"/>
            <w:noWrap/>
            <w:vAlign w:val="bottom"/>
            <w:hideMark/>
          </w:tcPr>
          <w:p w14:paraId="6D4D9C2F"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-8.347</w:t>
            </w:r>
          </w:p>
        </w:tc>
        <w:tc>
          <w:tcPr>
            <w:tcW w:w="1029" w:type="dxa"/>
            <w:noWrap/>
            <w:vAlign w:val="bottom"/>
            <w:hideMark/>
          </w:tcPr>
          <w:p w14:paraId="556DA332" w14:textId="5758897A"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hAnsiTheme="majorBidi" w:cstheme="majorBidi"/>
                <w:color w:val="000000"/>
                <w:sz w:val="18"/>
                <w:szCs w:val="18"/>
              </w:rPr>
              <w:t>0.0002371</w:t>
            </w:r>
          </w:p>
        </w:tc>
        <w:tc>
          <w:tcPr>
            <w:tcW w:w="621" w:type="dxa"/>
            <w:noWrap/>
            <w:vAlign w:val="bottom"/>
            <w:hideMark/>
          </w:tcPr>
          <w:p w14:paraId="6A1A9332"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0.017</w:t>
            </w:r>
          </w:p>
        </w:tc>
        <w:tc>
          <w:tcPr>
            <w:tcW w:w="727" w:type="dxa"/>
            <w:noWrap/>
            <w:vAlign w:val="bottom"/>
            <w:hideMark/>
          </w:tcPr>
          <w:p w14:paraId="188DE3CC"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0.0034</w:t>
            </w:r>
          </w:p>
        </w:tc>
        <w:tc>
          <w:tcPr>
            <w:tcW w:w="859" w:type="dxa"/>
            <w:noWrap/>
            <w:vAlign w:val="bottom"/>
            <w:hideMark/>
          </w:tcPr>
          <w:p w14:paraId="1668BB8A"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0.9518</w:t>
            </w:r>
          </w:p>
        </w:tc>
        <w:tc>
          <w:tcPr>
            <w:tcW w:w="548" w:type="dxa"/>
            <w:noWrap/>
            <w:vAlign w:val="bottom"/>
            <w:hideMark/>
          </w:tcPr>
          <w:p w14:paraId="4AEF59F9"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w:t>
            </w:r>
          </w:p>
        </w:tc>
        <w:tc>
          <w:tcPr>
            <w:tcW w:w="817" w:type="dxa"/>
            <w:noWrap/>
            <w:vAlign w:val="bottom"/>
            <w:hideMark/>
          </w:tcPr>
          <w:p w14:paraId="5B5B922D"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2.029</w:t>
            </w:r>
          </w:p>
        </w:tc>
        <w:tc>
          <w:tcPr>
            <w:tcW w:w="893" w:type="dxa"/>
            <w:noWrap/>
            <w:vAlign w:val="bottom"/>
            <w:hideMark/>
          </w:tcPr>
          <w:p w14:paraId="6303B7B0"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4.878</w:t>
            </w:r>
          </w:p>
        </w:tc>
      </w:tr>
      <w:tr w:rsidR="008A5FB3" w:rsidRPr="00E22FCC" w14:paraId="45230ECF" w14:textId="77777777" w:rsidTr="00E22FCC">
        <w:trPr>
          <w:trHeight w:val="288"/>
          <w:jc w:val="center"/>
        </w:trPr>
        <w:tc>
          <w:tcPr>
            <w:tcW w:w="816" w:type="dxa"/>
            <w:noWrap/>
            <w:vAlign w:val="bottom"/>
            <w:hideMark/>
          </w:tcPr>
          <w:p w14:paraId="552D0B2E"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870</w:t>
            </w:r>
          </w:p>
        </w:tc>
        <w:tc>
          <w:tcPr>
            <w:tcW w:w="544" w:type="dxa"/>
            <w:noWrap/>
            <w:vAlign w:val="bottom"/>
            <w:hideMark/>
          </w:tcPr>
          <w:p w14:paraId="3C12D0B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25</w:t>
            </w:r>
          </w:p>
        </w:tc>
        <w:tc>
          <w:tcPr>
            <w:tcW w:w="554" w:type="dxa"/>
            <w:noWrap/>
            <w:vAlign w:val="bottom"/>
            <w:hideMark/>
          </w:tcPr>
          <w:p w14:paraId="38DE7ACA"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Feb</w:t>
            </w:r>
          </w:p>
        </w:tc>
        <w:tc>
          <w:tcPr>
            <w:tcW w:w="623" w:type="dxa"/>
            <w:noWrap/>
            <w:vAlign w:val="bottom"/>
            <w:hideMark/>
          </w:tcPr>
          <w:p w14:paraId="4A195D97"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9</w:t>
            </w:r>
          </w:p>
        </w:tc>
        <w:tc>
          <w:tcPr>
            <w:tcW w:w="570" w:type="dxa"/>
            <w:noWrap/>
            <w:vAlign w:val="bottom"/>
            <w:hideMark/>
          </w:tcPr>
          <w:p w14:paraId="4A284B43"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9</w:t>
            </w:r>
          </w:p>
        </w:tc>
        <w:tc>
          <w:tcPr>
            <w:tcW w:w="844" w:type="dxa"/>
            <w:noWrap/>
            <w:vAlign w:val="bottom"/>
            <w:hideMark/>
          </w:tcPr>
          <w:p w14:paraId="06DC2847"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-8.262</w:t>
            </w:r>
          </w:p>
        </w:tc>
        <w:tc>
          <w:tcPr>
            <w:tcW w:w="1029" w:type="dxa"/>
            <w:noWrap/>
            <w:vAlign w:val="bottom"/>
            <w:hideMark/>
          </w:tcPr>
          <w:p w14:paraId="4701E497" w14:textId="3C678975"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hAnsiTheme="majorBidi" w:cstheme="majorBidi"/>
                <w:color w:val="000000"/>
                <w:sz w:val="18"/>
                <w:szCs w:val="18"/>
              </w:rPr>
              <w:t>0.0002581</w:t>
            </w:r>
          </w:p>
        </w:tc>
        <w:tc>
          <w:tcPr>
            <w:tcW w:w="621" w:type="dxa"/>
            <w:noWrap/>
            <w:vAlign w:val="bottom"/>
            <w:hideMark/>
          </w:tcPr>
          <w:p w14:paraId="2EAB428F"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0.013</w:t>
            </w:r>
          </w:p>
        </w:tc>
        <w:tc>
          <w:tcPr>
            <w:tcW w:w="727" w:type="dxa"/>
            <w:noWrap/>
            <w:vAlign w:val="bottom"/>
            <w:hideMark/>
          </w:tcPr>
          <w:p w14:paraId="7B252949"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0.0016</w:t>
            </w:r>
          </w:p>
        </w:tc>
        <w:tc>
          <w:tcPr>
            <w:tcW w:w="859" w:type="dxa"/>
            <w:noWrap/>
            <w:vAlign w:val="bottom"/>
            <w:hideMark/>
          </w:tcPr>
          <w:p w14:paraId="5BADBE5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0.9741</w:t>
            </w:r>
          </w:p>
        </w:tc>
        <w:tc>
          <w:tcPr>
            <w:tcW w:w="548" w:type="dxa"/>
            <w:noWrap/>
            <w:vAlign w:val="bottom"/>
            <w:hideMark/>
          </w:tcPr>
          <w:p w14:paraId="336C144E"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w:t>
            </w:r>
          </w:p>
        </w:tc>
        <w:tc>
          <w:tcPr>
            <w:tcW w:w="817" w:type="dxa"/>
            <w:noWrap/>
            <w:vAlign w:val="bottom"/>
            <w:hideMark/>
          </w:tcPr>
          <w:p w14:paraId="5453C21C"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2.110</w:t>
            </w:r>
          </w:p>
        </w:tc>
        <w:tc>
          <w:tcPr>
            <w:tcW w:w="893" w:type="dxa"/>
            <w:noWrap/>
            <w:vAlign w:val="bottom"/>
            <w:hideMark/>
          </w:tcPr>
          <w:p w14:paraId="2C4A9AD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4.438</w:t>
            </w:r>
          </w:p>
        </w:tc>
      </w:tr>
      <w:tr w:rsidR="008A5FB3" w:rsidRPr="00E22FCC" w14:paraId="23489AA5" w14:textId="77777777" w:rsidTr="00E22FCC">
        <w:trPr>
          <w:trHeight w:val="288"/>
          <w:jc w:val="center"/>
        </w:trPr>
        <w:tc>
          <w:tcPr>
            <w:tcW w:w="816" w:type="dxa"/>
            <w:noWrap/>
            <w:vAlign w:val="bottom"/>
            <w:hideMark/>
          </w:tcPr>
          <w:p w14:paraId="355B0FD3"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1020</w:t>
            </w:r>
          </w:p>
        </w:tc>
        <w:tc>
          <w:tcPr>
            <w:tcW w:w="544" w:type="dxa"/>
            <w:noWrap/>
            <w:vAlign w:val="bottom"/>
            <w:hideMark/>
          </w:tcPr>
          <w:p w14:paraId="017AD58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18</w:t>
            </w:r>
          </w:p>
        </w:tc>
        <w:tc>
          <w:tcPr>
            <w:tcW w:w="554" w:type="dxa"/>
            <w:noWrap/>
            <w:vAlign w:val="bottom"/>
            <w:hideMark/>
          </w:tcPr>
          <w:p w14:paraId="605ED856"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Jan</w:t>
            </w:r>
          </w:p>
        </w:tc>
        <w:tc>
          <w:tcPr>
            <w:tcW w:w="623" w:type="dxa"/>
            <w:noWrap/>
            <w:vAlign w:val="bottom"/>
            <w:hideMark/>
          </w:tcPr>
          <w:p w14:paraId="319E46D7"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12</w:t>
            </w:r>
          </w:p>
        </w:tc>
        <w:tc>
          <w:tcPr>
            <w:tcW w:w="570" w:type="dxa"/>
            <w:noWrap/>
            <w:vAlign w:val="bottom"/>
            <w:hideMark/>
          </w:tcPr>
          <w:p w14:paraId="2010851E"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12</w:t>
            </w:r>
          </w:p>
        </w:tc>
        <w:tc>
          <w:tcPr>
            <w:tcW w:w="844" w:type="dxa"/>
            <w:noWrap/>
            <w:vAlign w:val="bottom"/>
            <w:hideMark/>
          </w:tcPr>
          <w:p w14:paraId="34CF8FAA"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-8.341</w:t>
            </w:r>
          </w:p>
        </w:tc>
        <w:tc>
          <w:tcPr>
            <w:tcW w:w="1029" w:type="dxa"/>
            <w:noWrap/>
            <w:vAlign w:val="bottom"/>
            <w:hideMark/>
          </w:tcPr>
          <w:p w14:paraId="19C73657" w14:textId="15287FB2"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hAnsiTheme="majorBidi" w:cstheme="majorBidi"/>
                <w:color w:val="000000"/>
                <w:sz w:val="18"/>
                <w:szCs w:val="18"/>
              </w:rPr>
              <w:t>0.0002385</w:t>
            </w:r>
          </w:p>
        </w:tc>
        <w:tc>
          <w:tcPr>
            <w:tcW w:w="621" w:type="dxa"/>
            <w:noWrap/>
            <w:vAlign w:val="bottom"/>
            <w:hideMark/>
          </w:tcPr>
          <w:p w14:paraId="0A7C6952"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0.008</w:t>
            </w:r>
          </w:p>
        </w:tc>
        <w:tc>
          <w:tcPr>
            <w:tcW w:w="727" w:type="dxa"/>
            <w:noWrap/>
            <w:vAlign w:val="bottom"/>
            <w:hideMark/>
          </w:tcPr>
          <w:p w14:paraId="61E12DBA"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0.0016</w:t>
            </w:r>
          </w:p>
        </w:tc>
        <w:tc>
          <w:tcPr>
            <w:tcW w:w="859" w:type="dxa"/>
            <w:noWrap/>
            <w:vAlign w:val="bottom"/>
            <w:hideMark/>
          </w:tcPr>
          <w:p w14:paraId="16A42897"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0.9359</w:t>
            </w:r>
          </w:p>
        </w:tc>
        <w:tc>
          <w:tcPr>
            <w:tcW w:w="548" w:type="dxa"/>
            <w:noWrap/>
            <w:vAlign w:val="bottom"/>
            <w:hideMark/>
          </w:tcPr>
          <w:p w14:paraId="32B5F189"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w:t>
            </w:r>
          </w:p>
        </w:tc>
        <w:tc>
          <w:tcPr>
            <w:tcW w:w="817" w:type="dxa"/>
            <w:noWrap/>
            <w:vAlign w:val="bottom"/>
            <w:hideMark/>
          </w:tcPr>
          <w:p w14:paraId="08FFF5F5"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2.017</w:t>
            </w:r>
          </w:p>
        </w:tc>
        <w:tc>
          <w:tcPr>
            <w:tcW w:w="893" w:type="dxa"/>
            <w:noWrap/>
            <w:vAlign w:val="bottom"/>
            <w:hideMark/>
          </w:tcPr>
          <w:p w14:paraId="5E8B5BA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4.471</w:t>
            </w:r>
          </w:p>
        </w:tc>
      </w:tr>
      <w:tr w:rsidR="008A5FB3" w:rsidRPr="00E22FCC" w14:paraId="7B242075" w14:textId="77777777" w:rsidTr="00E22FCC">
        <w:trPr>
          <w:trHeight w:val="288"/>
          <w:jc w:val="center"/>
        </w:trPr>
        <w:tc>
          <w:tcPr>
            <w:tcW w:w="816" w:type="dxa"/>
            <w:noWrap/>
            <w:vAlign w:val="bottom"/>
            <w:hideMark/>
          </w:tcPr>
          <w:p w14:paraId="33617885"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1020</w:t>
            </w:r>
          </w:p>
        </w:tc>
        <w:tc>
          <w:tcPr>
            <w:tcW w:w="544" w:type="dxa"/>
            <w:noWrap/>
            <w:vAlign w:val="bottom"/>
            <w:hideMark/>
          </w:tcPr>
          <w:p w14:paraId="3D59523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15</w:t>
            </w:r>
          </w:p>
        </w:tc>
        <w:tc>
          <w:tcPr>
            <w:tcW w:w="554" w:type="dxa"/>
            <w:noWrap/>
            <w:vAlign w:val="bottom"/>
            <w:hideMark/>
          </w:tcPr>
          <w:p w14:paraId="26B40842"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Feb</w:t>
            </w:r>
          </w:p>
        </w:tc>
        <w:tc>
          <w:tcPr>
            <w:tcW w:w="623" w:type="dxa"/>
            <w:noWrap/>
            <w:vAlign w:val="bottom"/>
            <w:hideMark/>
          </w:tcPr>
          <w:p w14:paraId="63ADA49D"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11</w:t>
            </w:r>
          </w:p>
        </w:tc>
        <w:tc>
          <w:tcPr>
            <w:tcW w:w="570" w:type="dxa"/>
            <w:noWrap/>
            <w:vAlign w:val="bottom"/>
            <w:hideMark/>
          </w:tcPr>
          <w:p w14:paraId="179116A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11</w:t>
            </w:r>
          </w:p>
        </w:tc>
        <w:tc>
          <w:tcPr>
            <w:tcW w:w="844" w:type="dxa"/>
            <w:noWrap/>
            <w:vAlign w:val="bottom"/>
            <w:hideMark/>
          </w:tcPr>
          <w:p w14:paraId="341F6CB9"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-8.434</w:t>
            </w:r>
          </w:p>
        </w:tc>
        <w:tc>
          <w:tcPr>
            <w:tcW w:w="1029" w:type="dxa"/>
            <w:noWrap/>
            <w:vAlign w:val="bottom"/>
            <w:hideMark/>
          </w:tcPr>
          <w:p w14:paraId="349ABD70" w14:textId="17004D4B"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hAnsiTheme="majorBidi" w:cstheme="majorBidi"/>
                <w:color w:val="000000"/>
                <w:sz w:val="18"/>
                <w:szCs w:val="18"/>
              </w:rPr>
              <w:t>0.0002174</w:t>
            </w:r>
          </w:p>
        </w:tc>
        <w:tc>
          <w:tcPr>
            <w:tcW w:w="621" w:type="dxa"/>
            <w:noWrap/>
            <w:vAlign w:val="bottom"/>
            <w:hideMark/>
          </w:tcPr>
          <w:p w14:paraId="2F624F6D"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0.011</w:t>
            </w:r>
          </w:p>
        </w:tc>
        <w:tc>
          <w:tcPr>
            <w:tcW w:w="727" w:type="dxa"/>
            <w:noWrap/>
            <w:vAlign w:val="bottom"/>
            <w:hideMark/>
          </w:tcPr>
          <w:p w14:paraId="698DC4FD"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0.0022</w:t>
            </w:r>
          </w:p>
        </w:tc>
        <w:tc>
          <w:tcPr>
            <w:tcW w:w="859" w:type="dxa"/>
            <w:noWrap/>
            <w:vAlign w:val="bottom"/>
            <w:hideMark/>
          </w:tcPr>
          <w:p w14:paraId="7ECB072E"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0.9443</w:t>
            </w:r>
          </w:p>
        </w:tc>
        <w:tc>
          <w:tcPr>
            <w:tcW w:w="548" w:type="dxa"/>
            <w:noWrap/>
            <w:vAlign w:val="bottom"/>
            <w:hideMark/>
          </w:tcPr>
          <w:p w14:paraId="4DDF77C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w:t>
            </w:r>
          </w:p>
        </w:tc>
        <w:tc>
          <w:tcPr>
            <w:tcW w:w="817" w:type="dxa"/>
            <w:noWrap/>
            <w:vAlign w:val="bottom"/>
            <w:hideMark/>
          </w:tcPr>
          <w:p w14:paraId="1103081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2.029</w:t>
            </w:r>
          </w:p>
        </w:tc>
        <w:tc>
          <w:tcPr>
            <w:tcW w:w="893" w:type="dxa"/>
            <w:noWrap/>
            <w:vAlign w:val="bottom"/>
            <w:hideMark/>
          </w:tcPr>
          <w:p w14:paraId="3C5A9C1F"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4.878</w:t>
            </w:r>
          </w:p>
        </w:tc>
      </w:tr>
      <w:tr w:rsidR="008A5FB3" w:rsidRPr="00E22FCC" w14:paraId="287BF322" w14:textId="77777777" w:rsidTr="00E22FCC">
        <w:trPr>
          <w:trHeight w:val="288"/>
          <w:jc w:val="center"/>
        </w:trPr>
        <w:tc>
          <w:tcPr>
            <w:tcW w:w="816" w:type="dxa"/>
            <w:noWrap/>
            <w:vAlign w:val="bottom"/>
            <w:hideMark/>
          </w:tcPr>
          <w:p w14:paraId="33FE287C"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1020</w:t>
            </w:r>
          </w:p>
        </w:tc>
        <w:tc>
          <w:tcPr>
            <w:tcW w:w="544" w:type="dxa"/>
            <w:noWrap/>
            <w:vAlign w:val="bottom"/>
            <w:hideMark/>
          </w:tcPr>
          <w:p w14:paraId="3863D9D1"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25</w:t>
            </w:r>
          </w:p>
        </w:tc>
        <w:tc>
          <w:tcPr>
            <w:tcW w:w="554" w:type="dxa"/>
            <w:noWrap/>
            <w:vAlign w:val="bottom"/>
            <w:hideMark/>
          </w:tcPr>
          <w:p w14:paraId="69A7E650"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Feb</w:t>
            </w:r>
          </w:p>
        </w:tc>
        <w:tc>
          <w:tcPr>
            <w:tcW w:w="623" w:type="dxa"/>
            <w:noWrap/>
            <w:vAlign w:val="bottom"/>
            <w:hideMark/>
          </w:tcPr>
          <w:p w14:paraId="693B7E86"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9</w:t>
            </w:r>
          </w:p>
        </w:tc>
        <w:tc>
          <w:tcPr>
            <w:tcW w:w="570" w:type="dxa"/>
            <w:noWrap/>
            <w:vAlign w:val="bottom"/>
            <w:hideMark/>
          </w:tcPr>
          <w:p w14:paraId="2A71D75D"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9</w:t>
            </w:r>
          </w:p>
        </w:tc>
        <w:tc>
          <w:tcPr>
            <w:tcW w:w="844" w:type="dxa"/>
            <w:noWrap/>
            <w:vAlign w:val="bottom"/>
            <w:hideMark/>
          </w:tcPr>
          <w:p w14:paraId="6C5FC7D9"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-8.356</w:t>
            </w:r>
          </w:p>
        </w:tc>
        <w:tc>
          <w:tcPr>
            <w:tcW w:w="1029" w:type="dxa"/>
            <w:noWrap/>
            <w:vAlign w:val="bottom"/>
            <w:hideMark/>
          </w:tcPr>
          <w:p w14:paraId="3182D176" w14:textId="3BB58E33"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hAnsiTheme="majorBidi" w:cstheme="majorBidi"/>
                <w:color w:val="000000"/>
                <w:sz w:val="18"/>
                <w:szCs w:val="18"/>
              </w:rPr>
              <w:t>0.0002351</w:t>
            </w:r>
          </w:p>
        </w:tc>
        <w:tc>
          <w:tcPr>
            <w:tcW w:w="621" w:type="dxa"/>
            <w:noWrap/>
            <w:vAlign w:val="bottom"/>
            <w:hideMark/>
          </w:tcPr>
          <w:p w14:paraId="02AA58A3"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0.007</w:t>
            </w:r>
          </w:p>
        </w:tc>
        <w:tc>
          <w:tcPr>
            <w:tcW w:w="727" w:type="dxa"/>
            <w:noWrap/>
            <w:vAlign w:val="bottom"/>
            <w:hideMark/>
          </w:tcPr>
          <w:p w14:paraId="5C17249A"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0.0014</w:t>
            </w:r>
          </w:p>
        </w:tc>
        <w:tc>
          <w:tcPr>
            <w:tcW w:w="859" w:type="dxa"/>
            <w:noWrap/>
            <w:vAlign w:val="bottom"/>
            <w:hideMark/>
          </w:tcPr>
          <w:p w14:paraId="7EE41B69"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0.9349</w:t>
            </w:r>
          </w:p>
        </w:tc>
        <w:tc>
          <w:tcPr>
            <w:tcW w:w="548" w:type="dxa"/>
            <w:noWrap/>
            <w:vAlign w:val="bottom"/>
            <w:hideMark/>
          </w:tcPr>
          <w:p w14:paraId="0FFC787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w:t>
            </w:r>
          </w:p>
        </w:tc>
        <w:tc>
          <w:tcPr>
            <w:tcW w:w="817" w:type="dxa"/>
            <w:noWrap/>
            <w:vAlign w:val="bottom"/>
            <w:hideMark/>
          </w:tcPr>
          <w:p w14:paraId="63A647A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2.110</w:t>
            </w:r>
          </w:p>
        </w:tc>
        <w:tc>
          <w:tcPr>
            <w:tcW w:w="893" w:type="dxa"/>
            <w:noWrap/>
            <w:vAlign w:val="bottom"/>
            <w:hideMark/>
          </w:tcPr>
          <w:p w14:paraId="7D184E2C"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4.438</w:t>
            </w:r>
          </w:p>
        </w:tc>
      </w:tr>
      <w:tr w:rsidR="008A5FB3" w:rsidRPr="00E22FCC" w14:paraId="3CD2B5C6" w14:textId="77777777" w:rsidTr="00E22FCC">
        <w:trPr>
          <w:trHeight w:val="288"/>
          <w:jc w:val="center"/>
        </w:trPr>
        <w:tc>
          <w:tcPr>
            <w:tcW w:w="816" w:type="dxa"/>
            <w:noWrap/>
            <w:vAlign w:val="bottom"/>
            <w:hideMark/>
          </w:tcPr>
          <w:p w14:paraId="362B30A6"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1627</w:t>
            </w:r>
          </w:p>
        </w:tc>
        <w:tc>
          <w:tcPr>
            <w:tcW w:w="544" w:type="dxa"/>
            <w:noWrap/>
            <w:vAlign w:val="bottom"/>
            <w:hideMark/>
          </w:tcPr>
          <w:p w14:paraId="31F62D3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18</w:t>
            </w:r>
          </w:p>
        </w:tc>
        <w:tc>
          <w:tcPr>
            <w:tcW w:w="554" w:type="dxa"/>
            <w:noWrap/>
            <w:vAlign w:val="bottom"/>
            <w:hideMark/>
          </w:tcPr>
          <w:p w14:paraId="4C3179CF"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Jan</w:t>
            </w:r>
          </w:p>
        </w:tc>
        <w:tc>
          <w:tcPr>
            <w:tcW w:w="623" w:type="dxa"/>
            <w:noWrap/>
            <w:vAlign w:val="bottom"/>
            <w:hideMark/>
          </w:tcPr>
          <w:p w14:paraId="211AEA72"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12</w:t>
            </w:r>
          </w:p>
        </w:tc>
        <w:tc>
          <w:tcPr>
            <w:tcW w:w="570" w:type="dxa"/>
            <w:noWrap/>
            <w:vAlign w:val="bottom"/>
            <w:hideMark/>
          </w:tcPr>
          <w:p w14:paraId="20A0CEA3"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12</w:t>
            </w:r>
          </w:p>
        </w:tc>
        <w:tc>
          <w:tcPr>
            <w:tcW w:w="844" w:type="dxa"/>
            <w:noWrap/>
            <w:vAlign w:val="bottom"/>
            <w:hideMark/>
          </w:tcPr>
          <w:p w14:paraId="5424180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-8.839</w:t>
            </w:r>
          </w:p>
        </w:tc>
        <w:tc>
          <w:tcPr>
            <w:tcW w:w="1029" w:type="dxa"/>
            <w:noWrap/>
            <w:vAlign w:val="bottom"/>
            <w:hideMark/>
          </w:tcPr>
          <w:p w14:paraId="07BADC6D" w14:textId="574A7250"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hAnsiTheme="majorBidi" w:cstheme="majorBidi"/>
                <w:color w:val="000000"/>
                <w:sz w:val="18"/>
                <w:szCs w:val="18"/>
              </w:rPr>
              <w:t>0.0001450</w:t>
            </w:r>
          </w:p>
        </w:tc>
        <w:tc>
          <w:tcPr>
            <w:tcW w:w="621" w:type="dxa"/>
            <w:noWrap/>
            <w:vAlign w:val="bottom"/>
            <w:hideMark/>
          </w:tcPr>
          <w:p w14:paraId="26A6FC32"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0.002</w:t>
            </w:r>
          </w:p>
        </w:tc>
        <w:tc>
          <w:tcPr>
            <w:tcW w:w="727" w:type="dxa"/>
            <w:noWrap/>
            <w:vAlign w:val="bottom"/>
            <w:hideMark/>
          </w:tcPr>
          <w:p w14:paraId="6F25BF49"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0.0014</w:t>
            </w:r>
          </w:p>
        </w:tc>
        <w:tc>
          <w:tcPr>
            <w:tcW w:w="859" w:type="dxa"/>
            <w:noWrap/>
            <w:vAlign w:val="bottom"/>
            <w:hideMark/>
          </w:tcPr>
          <w:p w14:paraId="16284B6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0.5627</w:t>
            </w:r>
          </w:p>
        </w:tc>
        <w:tc>
          <w:tcPr>
            <w:tcW w:w="548" w:type="dxa"/>
            <w:noWrap/>
            <w:vAlign w:val="bottom"/>
            <w:hideMark/>
          </w:tcPr>
          <w:p w14:paraId="22E1A03C"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w:t>
            </w:r>
          </w:p>
        </w:tc>
        <w:tc>
          <w:tcPr>
            <w:tcW w:w="817" w:type="dxa"/>
            <w:noWrap/>
            <w:vAlign w:val="bottom"/>
            <w:hideMark/>
          </w:tcPr>
          <w:p w14:paraId="44CCF444"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2.017</w:t>
            </w:r>
          </w:p>
        </w:tc>
        <w:tc>
          <w:tcPr>
            <w:tcW w:w="893" w:type="dxa"/>
            <w:noWrap/>
            <w:vAlign w:val="bottom"/>
            <w:hideMark/>
          </w:tcPr>
          <w:p w14:paraId="05C39FB6"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4.471</w:t>
            </w:r>
          </w:p>
        </w:tc>
      </w:tr>
      <w:tr w:rsidR="008A5FB3" w:rsidRPr="00E22FCC" w14:paraId="2F1292F3" w14:textId="77777777" w:rsidTr="00E22FCC">
        <w:trPr>
          <w:trHeight w:val="288"/>
          <w:jc w:val="center"/>
        </w:trPr>
        <w:tc>
          <w:tcPr>
            <w:tcW w:w="816" w:type="dxa"/>
            <w:noWrap/>
            <w:vAlign w:val="bottom"/>
            <w:hideMark/>
          </w:tcPr>
          <w:p w14:paraId="7A9450A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1627</w:t>
            </w:r>
          </w:p>
        </w:tc>
        <w:tc>
          <w:tcPr>
            <w:tcW w:w="544" w:type="dxa"/>
            <w:noWrap/>
            <w:vAlign w:val="bottom"/>
            <w:hideMark/>
          </w:tcPr>
          <w:p w14:paraId="26E7342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15</w:t>
            </w:r>
          </w:p>
        </w:tc>
        <w:tc>
          <w:tcPr>
            <w:tcW w:w="554" w:type="dxa"/>
            <w:noWrap/>
            <w:vAlign w:val="bottom"/>
            <w:hideMark/>
          </w:tcPr>
          <w:p w14:paraId="0EC92845"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Feb</w:t>
            </w:r>
          </w:p>
        </w:tc>
        <w:tc>
          <w:tcPr>
            <w:tcW w:w="623" w:type="dxa"/>
            <w:noWrap/>
            <w:vAlign w:val="bottom"/>
            <w:hideMark/>
          </w:tcPr>
          <w:p w14:paraId="561A9FF4"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11</w:t>
            </w:r>
          </w:p>
        </w:tc>
        <w:tc>
          <w:tcPr>
            <w:tcW w:w="570" w:type="dxa"/>
            <w:noWrap/>
            <w:vAlign w:val="bottom"/>
            <w:hideMark/>
          </w:tcPr>
          <w:p w14:paraId="56773904"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11</w:t>
            </w:r>
          </w:p>
        </w:tc>
        <w:tc>
          <w:tcPr>
            <w:tcW w:w="844" w:type="dxa"/>
            <w:noWrap/>
            <w:vAlign w:val="bottom"/>
            <w:hideMark/>
          </w:tcPr>
          <w:p w14:paraId="36D34571"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-8.919</w:t>
            </w:r>
          </w:p>
        </w:tc>
        <w:tc>
          <w:tcPr>
            <w:tcW w:w="1029" w:type="dxa"/>
            <w:noWrap/>
            <w:vAlign w:val="bottom"/>
            <w:hideMark/>
          </w:tcPr>
          <w:p w14:paraId="621BC49C" w14:textId="31E9E055"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hAnsiTheme="majorBidi" w:cstheme="majorBidi"/>
                <w:color w:val="000000"/>
                <w:sz w:val="18"/>
                <w:szCs w:val="18"/>
              </w:rPr>
              <w:t>0.0001339</w:t>
            </w:r>
          </w:p>
        </w:tc>
        <w:tc>
          <w:tcPr>
            <w:tcW w:w="621" w:type="dxa"/>
            <w:noWrap/>
            <w:vAlign w:val="bottom"/>
            <w:hideMark/>
          </w:tcPr>
          <w:p w14:paraId="5E52763A"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0.004</w:t>
            </w:r>
          </w:p>
        </w:tc>
        <w:tc>
          <w:tcPr>
            <w:tcW w:w="727" w:type="dxa"/>
            <w:noWrap/>
            <w:vAlign w:val="bottom"/>
            <w:hideMark/>
          </w:tcPr>
          <w:p w14:paraId="1C8E7BF2"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0.0022</w:t>
            </w:r>
          </w:p>
        </w:tc>
        <w:tc>
          <w:tcPr>
            <w:tcW w:w="859" w:type="dxa"/>
            <w:noWrap/>
            <w:vAlign w:val="bottom"/>
            <w:hideMark/>
          </w:tcPr>
          <w:p w14:paraId="2135A37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0.7130</w:t>
            </w:r>
          </w:p>
        </w:tc>
        <w:tc>
          <w:tcPr>
            <w:tcW w:w="548" w:type="dxa"/>
            <w:noWrap/>
            <w:vAlign w:val="bottom"/>
            <w:hideMark/>
          </w:tcPr>
          <w:p w14:paraId="21CD010C"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w:t>
            </w:r>
          </w:p>
        </w:tc>
        <w:tc>
          <w:tcPr>
            <w:tcW w:w="817" w:type="dxa"/>
            <w:noWrap/>
            <w:vAlign w:val="bottom"/>
            <w:hideMark/>
          </w:tcPr>
          <w:p w14:paraId="50ADE3A7"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2.029</w:t>
            </w:r>
          </w:p>
        </w:tc>
        <w:tc>
          <w:tcPr>
            <w:tcW w:w="893" w:type="dxa"/>
            <w:noWrap/>
            <w:vAlign w:val="bottom"/>
            <w:hideMark/>
          </w:tcPr>
          <w:p w14:paraId="3A0363A5"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4.878</w:t>
            </w:r>
          </w:p>
        </w:tc>
      </w:tr>
      <w:tr w:rsidR="008A5FB3" w:rsidRPr="00E22FCC" w14:paraId="3550B0C5" w14:textId="77777777" w:rsidTr="00E22FCC">
        <w:trPr>
          <w:trHeight w:val="288"/>
          <w:jc w:val="center"/>
        </w:trPr>
        <w:tc>
          <w:tcPr>
            <w:tcW w:w="816" w:type="dxa"/>
            <w:noWrap/>
            <w:vAlign w:val="bottom"/>
            <w:hideMark/>
          </w:tcPr>
          <w:p w14:paraId="769C3E3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1627</w:t>
            </w:r>
          </w:p>
        </w:tc>
        <w:tc>
          <w:tcPr>
            <w:tcW w:w="544" w:type="dxa"/>
            <w:noWrap/>
            <w:vAlign w:val="bottom"/>
            <w:hideMark/>
          </w:tcPr>
          <w:p w14:paraId="630C41FC"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25</w:t>
            </w:r>
          </w:p>
        </w:tc>
        <w:tc>
          <w:tcPr>
            <w:tcW w:w="554" w:type="dxa"/>
            <w:noWrap/>
            <w:vAlign w:val="bottom"/>
            <w:hideMark/>
          </w:tcPr>
          <w:p w14:paraId="684C57C1"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Feb</w:t>
            </w:r>
          </w:p>
        </w:tc>
        <w:tc>
          <w:tcPr>
            <w:tcW w:w="623" w:type="dxa"/>
            <w:noWrap/>
            <w:vAlign w:val="bottom"/>
            <w:hideMark/>
          </w:tcPr>
          <w:p w14:paraId="53CF86F1"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9</w:t>
            </w:r>
          </w:p>
        </w:tc>
        <w:tc>
          <w:tcPr>
            <w:tcW w:w="570" w:type="dxa"/>
            <w:noWrap/>
            <w:vAlign w:val="bottom"/>
            <w:hideMark/>
          </w:tcPr>
          <w:p w14:paraId="5B78A0BE"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9</w:t>
            </w:r>
          </w:p>
        </w:tc>
        <w:tc>
          <w:tcPr>
            <w:tcW w:w="844" w:type="dxa"/>
            <w:noWrap/>
            <w:vAlign w:val="bottom"/>
            <w:hideMark/>
          </w:tcPr>
          <w:p w14:paraId="3DBB8705"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-8.859</w:t>
            </w:r>
          </w:p>
        </w:tc>
        <w:tc>
          <w:tcPr>
            <w:tcW w:w="1029" w:type="dxa"/>
            <w:noWrap/>
            <w:vAlign w:val="bottom"/>
            <w:hideMark/>
          </w:tcPr>
          <w:p w14:paraId="5E37972B" w14:textId="36C4F00A"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hAnsiTheme="majorBidi" w:cstheme="majorBidi"/>
                <w:color w:val="000000"/>
                <w:sz w:val="18"/>
                <w:szCs w:val="18"/>
              </w:rPr>
              <w:t>0.0001422</w:t>
            </w:r>
          </w:p>
        </w:tc>
        <w:tc>
          <w:tcPr>
            <w:tcW w:w="621" w:type="dxa"/>
            <w:noWrap/>
            <w:vAlign w:val="bottom"/>
            <w:hideMark/>
          </w:tcPr>
          <w:p w14:paraId="15AF29FC"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0.003</w:t>
            </w:r>
          </w:p>
        </w:tc>
        <w:tc>
          <w:tcPr>
            <w:tcW w:w="727" w:type="dxa"/>
            <w:noWrap/>
            <w:vAlign w:val="bottom"/>
            <w:hideMark/>
          </w:tcPr>
          <w:p w14:paraId="7BEA6875"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0.0019</w:t>
            </w:r>
          </w:p>
        </w:tc>
        <w:tc>
          <w:tcPr>
            <w:tcW w:w="859" w:type="dxa"/>
            <w:noWrap/>
            <w:vAlign w:val="bottom"/>
            <w:hideMark/>
          </w:tcPr>
          <w:p w14:paraId="6AB64E62"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0.5005</w:t>
            </w:r>
          </w:p>
        </w:tc>
        <w:tc>
          <w:tcPr>
            <w:tcW w:w="548" w:type="dxa"/>
            <w:noWrap/>
            <w:vAlign w:val="bottom"/>
            <w:hideMark/>
          </w:tcPr>
          <w:p w14:paraId="6EE9E56F"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w:t>
            </w:r>
          </w:p>
        </w:tc>
        <w:tc>
          <w:tcPr>
            <w:tcW w:w="817" w:type="dxa"/>
            <w:noWrap/>
            <w:vAlign w:val="bottom"/>
            <w:hideMark/>
          </w:tcPr>
          <w:p w14:paraId="1E13B961"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2.110</w:t>
            </w:r>
          </w:p>
        </w:tc>
        <w:tc>
          <w:tcPr>
            <w:tcW w:w="893" w:type="dxa"/>
            <w:noWrap/>
            <w:vAlign w:val="bottom"/>
            <w:hideMark/>
          </w:tcPr>
          <w:p w14:paraId="75BB80FF"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4.438</w:t>
            </w:r>
          </w:p>
        </w:tc>
      </w:tr>
      <w:tr w:rsidR="008A5FB3" w:rsidRPr="00E22FCC" w14:paraId="714B5813" w14:textId="77777777" w:rsidTr="00E22FCC">
        <w:trPr>
          <w:trHeight w:val="288"/>
          <w:jc w:val="center"/>
        </w:trPr>
        <w:tc>
          <w:tcPr>
            <w:tcW w:w="816" w:type="dxa"/>
            <w:noWrap/>
            <w:vAlign w:val="bottom"/>
            <w:hideMark/>
          </w:tcPr>
          <w:p w14:paraId="739A5266"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2200</w:t>
            </w:r>
          </w:p>
        </w:tc>
        <w:tc>
          <w:tcPr>
            <w:tcW w:w="544" w:type="dxa"/>
            <w:noWrap/>
            <w:vAlign w:val="bottom"/>
            <w:hideMark/>
          </w:tcPr>
          <w:p w14:paraId="02581549"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18</w:t>
            </w:r>
          </w:p>
        </w:tc>
        <w:tc>
          <w:tcPr>
            <w:tcW w:w="554" w:type="dxa"/>
            <w:noWrap/>
            <w:vAlign w:val="bottom"/>
            <w:hideMark/>
          </w:tcPr>
          <w:p w14:paraId="0835394F"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Jan</w:t>
            </w:r>
          </w:p>
        </w:tc>
        <w:tc>
          <w:tcPr>
            <w:tcW w:w="623" w:type="dxa"/>
            <w:noWrap/>
            <w:vAlign w:val="bottom"/>
            <w:hideMark/>
          </w:tcPr>
          <w:p w14:paraId="7CE4507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12</w:t>
            </w:r>
          </w:p>
        </w:tc>
        <w:tc>
          <w:tcPr>
            <w:tcW w:w="570" w:type="dxa"/>
            <w:noWrap/>
            <w:vAlign w:val="bottom"/>
            <w:hideMark/>
          </w:tcPr>
          <w:p w14:paraId="5DF08C23"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12</w:t>
            </w:r>
          </w:p>
        </w:tc>
        <w:tc>
          <w:tcPr>
            <w:tcW w:w="844" w:type="dxa"/>
            <w:noWrap/>
            <w:vAlign w:val="bottom"/>
            <w:hideMark/>
          </w:tcPr>
          <w:p w14:paraId="703D0962"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-9.342</w:t>
            </w:r>
          </w:p>
        </w:tc>
        <w:tc>
          <w:tcPr>
            <w:tcW w:w="1029" w:type="dxa"/>
            <w:noWrap/>
            <w:vAlign w:val="bottom"/>
            <w:hideMark/>
          </w:tcPr>
          <w:p w14:paraId="709DD94D" w14:textId="053C4591"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hAnsiTheme="majorBidi" w:cstheme="majorBidi"/>
                <w:color w:val="000000"/>
                <w:sz w:val="18"/>
                <w:szCs w:val="18"/>
              </w:rPr>
              <w:t>0.0000877</w:t>
            </w:r>
          </w:p>
        </w:tc>
        <w:tc>
          <w:tcPr>
            <w:tcW w:w="621" w:type="dxa"/>
            <w:noWrap/>
            <w:vAlign w:val="bottom"/>
            <w:hideMark/>
          </w:tcPr>
          <w:p w14:paraId="72A663F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0.004</w:t>
            </w:r>
          </w:p>
        </w:tc>
        <w:tc>
          <w:tcPr>
            <w:tcW w:w="727" w:type="dxa"/>
            <w:noWrap/>
            <w:vAlign w:val="bottom"/>
            <w:hideMark/>
          </w:tcPr>
          <w:p w14:paraId="74560AD1"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0.0014</w:t>
            </w:r>
          </w:p>
        </w:tc>
        <w:tc>
          <w:tcPr>
            <w:tcW w:w="859" w:type="dxa"/>
            <w:noWrap/>
            <w:vAlign w:val="bottom"/>
            <w:hideMark/>
          </w:tcPr>
          <w:p w14:paraId="23E9D928"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0.7914</w:t>
            </w:r>
          </w:p>
        </w:tc>
        <w:tc>
          <w:tcPr>
            <w:tcW w:w="548" w:type="dxa"/>
            <w:noWrap/>
            <w:vAlign w:val="bottom"/>
            <w:hideMark/>
          </w:tcPr>
          <w:p w14:paraId="5D3C964A"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w:t>
            </w:r>
          </w:p>
        </w:tc>
        <w:tc>
          <w:tcPr>
            <w:tcW w:w="817" w:type="dxa"/>
            <w:noWrap/>
            <w:vAlign w:val="bottom"/>
            <w:hideMark/>
          </w:tcPr>
          <w:p w14:paraId="785E8F03"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2.017</w:t>
            </w:r>
          </w:p>
        </w:tc>
        <w:tc>
          <w:tcPr>
            <w:tcW w:w="893" w:type="dxa"/>
            <w:noWrap/>
            <w:vAlign w:val="bottom"/>
            <w:hideMark/>
          </w:tcPr>
          <w:p w14:paraId="5EA16923"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4.471</w:t>
            </w:r>
          </w:p>
        </w:tc>
      </w:tr>
      <w:tr w:rsidR="008A5FB3" w:rsidRPr="00E22FCC" w14:paraId="235E5E68" w14:textId="77777777" w:rsidTr="00E22FCC">
        <w:trPr>
          <w:trHeight w:val="288"/>
          <w:jc w:val="center"/>
        </w:trPr>
        <w:tc>
          <w:tcPr>
            <w:tcW w:w="816" w:type="dxa"/>
            <w:noWrap/>
            <w:vAlign w:val="bottom"/>
            <w:hideMark/>
          </w:tcPr>
          <w:p w14:paraId="727ED479"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2200</w:t>
            </w:r>
          </w:p>
        </w:tc>
        <w:tc>
          <w:tcPr>
            <w:tcW w:w="544" w:type="dxa"/>
            <w:noWrap/>
            <w:vAlign w:val="bottom"/>
            <w:hideMark/>
          </w:tcPr>
          <w:p w14:paraId="06AA24AA"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15</w:t>
            </w:r>
          </w:p>
        </w:tc>
        <w:tc>
          <w:tcPr>
            <w:tcW w:w="554" w:type="dxa"/>
            <w:noWrap/>
            <w:vAlign w:val="bottom"/>
            <w:hideMark/>
          </w:tcPr>
          <w:p w14:paraId="484D473A"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Feb</w:t>
            </w:r>
          </w:p>
        </w:tc>
        <w:tc>
          <w:tcPr>
            <w:tcW w:w="623" w:type="dxa"/>
            <w:noWrap/>
            <w:vAlign w:val="bottom"/>
            <w:hideMark/>
          </w:tcPr>
          <w:p w14:paraId="57B2621F"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11</w:t>
            </w:r>
          </w:p>
        </w:tc>
        <w:tc>
          <w:tcPr>
            <w:tcW w:w="570" w:type="dxa"/>
            <w:noWrap/>
            <w:vAlign w:val="bottom"/>
            <w:hideMark/>
          </w:tcPr>
          <w:p w14:paraId="716B283C"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11</w:t>
            </w:r>
          </w:p>
        </w:tc>
        <w:tc>
          <w:tcPr>
            <w:tcW w:w="844" w:type="dxa"/>
            <w:noWrap/>
            <w:vAlign w:val="bottom"/>
            <w:hideMark/>
          </w:tcPr>
          <w:p w14:paraId="36F371FF"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-9.403</w:t>
            </w:r>
          </w:p>
        </w:tc>
        <w:tc>
          <w:tcPr>
            <w:tcW w:w="1029" w:type="dxa"/>
            <w:noWrap/>
            <w:vAlign w:val="bottom"/>
            <w:hideMark/>
          </w:tcPr>
          <w:p w14:paraId="34690234" w14:textId="279F1EB0"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hAnsiTheme="majorBidi" w:cstheme="majorBidi"/>
                <w:color w:val="000000"/>
                <w:sz w:val="18"/>
                <w:szCs w:val="18"/>
              </w:rPr>
              <w:t>0.0000825</w:t>
            </w:r>
          </w:p>
        </w:tc>
        <w:tc>
          <w:tcPr>
            <w:tcW w:w="621" w:type="dxa"/>
            <w:noWrap/>
            <w:vAlign w:val="bottom"/>
            <w:hideMark/>
          </w:tcPr>
          <w:p w14:paraId="3B865211"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0.005</w:t>
            </w:r>
          </w:p>
        </w:tc>
        <w:tc>
          <w:tcPr>
            <w:tcW w:w="727" w:type="dxa"/>
            <w:noWrap/>
            <w:vAlign w:val="bottom"/>
            <w:hideMark/>
          </w:tcPr>
          <w:p w14:paraId="2B073377"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0.0021</w:t>
            </w:r>
          </w:p>
        </w:tc>
        <w:tc>
          <w:tcPr>
            <w:tcW w:w="859" w:type="dxa"/>
            <w:noWrap/>
            <w:vAlign w:val="bottom"/>
            <w:hideMark/>
          </w:tcPr>
          <w:p w14:paraId="4E4E152D"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0.8056</w:t>
            </w:r>
          </w:p>
        </w:tc>
        <w:tc>
          <w:tcPr>
            <w:tcW w:w="548" w:type="dxa"/>
            <w:noWrap/>
            <w:vAlign w:val="bottom"/>
            <w:hideMark/>
          </w:tcPr>
          <w:p w14:paraId="248F3AFD"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w:t>
            </w:r>
          </w:p>
        </w:tc>
        <w:tc>
          <w:tcPr>
            <w:tcW w:w="817" w:type="dxa"/>
            <w:noWrap/>
            <w:vAlign w:val="bottom"/>
            <w:hideMark/>
          </w:tcPr>
          <w:p w14:paraId="25D6B502"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2.029</w:t>
            </w:r>
          </w:p>
        </w:tc>
        <w:tc>
          <w:tcPr>
            <w:tcW w:w="893" w:type="dxa"/>
            <w:noWrap/>
            <w:vAlign w:val="bottom"/>
            <w:hideMark/>
          </w:tcPr>
          <w:p w14:paraId="38EAD0F0"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4.878</w:t>
            </w:r>
          </w:p>
        </w:tc>
      </w:tr>
      <w:tr w:rsidR="008A5FB3" w:rsidRPr="00E22FCC" w14:paraId="141E4CE7" w14:textId="77777777" w:rsidTr="00E22FCC">
        <w:trPr>
          <w:trHeight w:val="288"/>
          <w:jc w:val="center"/>
        </w:trPr>
        <w:tc>
          <w:tcPr>
            <w:tcW w:w="816" w:type="dxa"/>
            <w:noWrap/>
            <w:vAlign w:val="bottom"/>
            <w:hideMark/>
          </w:tcPr>
          <w:p w14:paraId="76587FBD"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2200</w:t>
            </w:r>
          </w:p>
        </w:tc>
        <w:tc>
          <w:tcPr>
            <w:tcW w:w="544" w:type="dxa"/>
            <w:noWrap/>
            <w:vAlign w:val="bottom"/>
            <w:hideMark/>
          </w:tcPr>
          <w:p w14:paraId="3C296C33"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25</w:t>
            </w:r>
          </w:p>
        </w:tc>
        <w:tc>
          <w:tcPr>
            <w:tcW w:w="554" w:type="dxa"/>
            <w:noWrap/>
            <w:vAlign w:val="bottom"/>
            <w:hideMark/>
          </w:tcPr>
          <w:p w14:paraId="1C28A1C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Feb</w:t>
            </w:r>
          </w:p>
        </w:tc>
        <w:tc>
          <w:tcPr>
            <w:tcW w:w="623" w:type="dxa"/>
            <w:noWrap/>
            <w:vAlign w:val="bottom"/>
            <w:hideMark/>
          </w:tcPr>
          <w:p w14:paraId="5DD3A43D"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9</w:t>
            </w:r>
          </w:p>
        </w:tc>
        <w:tc>
          <w:tcPr>
            <w:tcW w:w="570" w:type="dxa"/>
            <w:noWrap/>
            <w:vAlign w:val="bottom"/>
            <w:hideMark/>
          </w:tcPr>
          <w:p w14:paraId="1B509A8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9</w:t>
            </w:r>
          </w:p>
        </w:tc>
        <w:tc>
          <w:tcPr>
            <w:tcW w:w="844" w:type="dxa"/>
            <w:noWrap/>
            <w:vAlign w:val="bottom"/>
            <w:hideMark/>
          </w:tcPr>
          <w:p w14:paraId="7E458CED"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-9.341</w:t>
            </w:r>
          </w:p>
        </w:tc>
        <w:tc>
          <w:tcPr>
            <w:tcW w:w="1029" w:type="dxa"/>
            <w:noWrap/>
            <w:vAlign w:val="bottom"/>
            <w:hideMark/>
          </w:tcPr>
          <w:p w14:paraId="4D3C5669" w14:textId="40E0F361"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hAnsiTheme="majorBidi" w:cstheme="majorBidi"/>
                <w:color w:val="000000"/>
                <w:sz w:val="18"/>
                <w:szCs w:val="18"/>
              </w:rPr>
              <w:t>0.0000878</w:t>
            </w:r>
          </w:p>
        </w:tc>
        <w:tc>
          <w:tcPr>
            <w:tcW w:w="621" w:type="dxa"/>
            <w:noWrap/>
            <w:vAlign w:val="bottom"/>
            <w:hideMark/>
          </w:tcPr>
          <w:p w14:paraId="1ECBCCC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0.002</w:t>
            </w:r>
          </w:p>
        </w:tc>
        <w:tc>
          <w:tcPr>
            <w:tcW w:w="727" w:type="dxa"/>
            <w:noWrap/>
            <w:vAlign w:val="bottom"/>
            <w:hideMark/>
          </w:tcPr>
          <w:p w14:paraId="0B7C48A3"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0.0013</w:t>
            </w:r>
          </w:p>
        </w:tc>
        <w:tc>
          <w:tcPr>
            <w:tcW w:w="859" w:type="dxa"/>
            <w:noWrap/>
            <w:vAlign w:val="bottom"/>
            <w:hideMark/>
          </w:tcPr>
          <w:p w14:paraId="39FB543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0.6023</w:t>
            </w:r>
          </w:p>
        </w:tc>
        <w:tc>
          <w:tcPr>
            <w:tcW w:w="548" w:type="dxa"/>
            <w:noWrap/>
            <w:vAlign w:val="bottom"/>
            <w:hideMark/>
          </w:tcPr>
          <w:p w14:paraId="79DB2C0E"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1</w:t>
            </w:r>
          </w:p>
        </w:tc>
        <w:tc>
          <w:tcPr>
            <w:tcW w:w="817" w:type="dxa"/>
            <w:noWrap/>
            <w:vAlign w:val="bottom"/>
            <w:hideMark/>
          </w:tcPr>
          <w:p w14:paraId="68360002"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2.110</w:t>
            </w:r>
          </w:p>
        </w:tc>
        <w:tc>
          <w:tcPr>
            <w:tcW w:w="893" w:type="dxa"/>
            <w:noWrap/>
            <w:vAlign w:val="bottom"/>
            <w:hideMark/>
          </w:tcPr>
          <w:p w14:paraId="7AAB2E5B" w14:textId="77777777" w:rsidR="008A5FB3" w:rsidRPr="00E22FCC" w:rsidRDefault="008A5FB3" w:rsidP="00322EB3">
            <w:pPr>
              <w:spacing w:after="0" w:line="240" w:lineRule="auto"/>
              <w:jc w:val="center"/>
              <w:rPr>
                <w:rFonts w:asciiTheme="majorBidi" w:eastAsia="Times New Roman" w:hAnsiTheme="majorBidi" w:cstheme="majorBidi"/>
                <w:color w:val="000000"/>
                <w:kern w:val="0"/>
                <w:sz w:val="18"/>
                <w:szCs w:val="18"/>
                <w14:ligatures w14:val="none"/>
              </w:rPr>
            </w:pPr>
            <w:r w:rsidRPr="00E22FCC">
              <w:rPr>
                <w:rFonts w:asciiTheme="majorBidi" w:eastAsia="Times New Roman" w:hAnsiTheme="majorBidi" w:cstheme="majorBidi"/>
                <w:color w:val="000000"/>
                <w:kern w:val="0"/>
                <w:sz w:val="18"/>
                <w:szCs w:val="18"/>
                <w14:ligatures w14:val="none"/>
              </w:rPr>
              <w:t>4.438</w:t>
            </w:r>
          </w:p>
        </w:tc>
      </w:tr>
    </w:tbl>
    <w:p w14:paraId="5851EC27" w14:textId="77777777" w:rsidR="008F3D07" w:rsidRDefault="008F3D07" w:rsidP="008F3D07">
      <w:pPr>
        <w:spacing w:after="0"/>
        <w:jc w:val="both"/>
        <w:rPr>
          <w:rFonts w:asciiTheme="majorBidi" w:hAnsiTheme="majorBidi" w:cstheme="majorBidi"/>
        </w:rPr>
      </w:pPr>
    </w:p>
    <w:p w14:paraId="14BA85F4" w14:textId="50BCB6CD" w:rsidR="00803045" w:rsidRDefault="00803045" w:rsidP="00803045">
      <w:pPr>
        <w:spacing w:after="0"/>
        <w:jc w:val="center"/>
        <w:rPr>
          <w:rFonts w:asciiTheme="majorBidi" w:hAnsiTheme="majorBidi" w:cstheme="majorBidi"/>
        </w:rPr>
      </w:pPr>
      <w:r>
        <w:rPr>
          <w:noProof/>
          <w:lang w:val="it-IT" w:eastAsia="it-IT"/>
        </w:rPr>
        <w:lastRenderedPageBreak/>
        <w:drawing>
          <wp:inline distT="0" distB="0" distL="0" distR="0" wp14:anchorId="02EA04F4" wp14:editId="1C54B4F0">
            <wp:extent cx="4686300" cy="3663470"/>
            <wp:effectExtent l="0" t="0" r="0" b="0"/>
            <wp:docPr id="1901879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077" t="2564" r="7051" b="3761"/>
                    <a:stretch>
                      <a:fillRect/>
                    </a:stretch>
                  </pic:blipFill>
                  <pic:spPr bwMode="auto">
                    <a:xfrm>
                      <a:off x="0" y="0"/>
                      <a:ext cx="4686300" cy="3663470"/>
                    </a:xfrm>
                    <a:prstGeom prst="rect">
                      <a:avLst/>
                    </a:prstGeom>
                    <a:noFill/>
                    <a:ln>
                      <a:noFill/>
                    </a:ln>
                    <a:extLst>
                      <a:ext uri="{53640926-AAD7-44D8-BBD7-CCE9431645EC}">
                        <a14:shadowObscured xmlns:a14="http://schemas.microsoft.com/office/drawing/2010/main"/>
                      </a:ext>
                    </a:extLst>
                  </pic:spPr>
                </pic:pic>
              </a:graphicData>
            </a:graphic>
          </wp:inline>
        </w:drawing>
      </w:r>
    </w:p>
    <w:p w14:paraId="4D591095" w14:textId="127D670A" w:rsidR="00803045" w:rsidRPr="00320530" w:rsidRDefault="00803045" w:rsidP="00803045">
      <w:pPr>
        <w:spacing w:after="0"/>
        <w:jc w:val="center"/>
        <w:rPr>
          <w:rFonts w:asciiTheme="majorBidi" w:hAnsiTheme="majorBidi" w:cstheme="majorBidi"/>
        </w:rPr>
      </w:pPr>
      <w:r w:rsidRPr="00320530">
        <w:rPr>
          <w:rFonts w:asciiTheme="majorBidi" w:hAnsiTheme="majorBidi" w:cstheme="majorBidi"/>
        </w:rPr>
        <w:t>Figure 1: Langley plots at 340 nm (18 Jan, 15 Feb, 25 Feb, and combined)</w:t>
      </w:r>
    </w:p>
    <w:p w14:paraId="3FED23E4" w14:textId="77777777" w:rsidR="00803045" w:rsidRDefault="00803045" w:rsidP="00803045">
      <w:pPr>
        <w:spacing w:after="0"/>
        <w:jc w:val="center"/>
        <w:rPr>
          <w:rFonts w:asciiTheme="majorBidi" w:hAnsiTheme="majorBidi" w:cstheme="majorBidi"/>
        </w:rPr>
      </w:pPr>
    </w:p>
    <w:p w14:paraId="287F270D" w14:textId="77777777" w:rsidR="008F3D07" w:rsidRDefault="008F3D07" w:rsidP="00FF35AF">
      <w:pPr>
        <w:spacing w:after="0"/>
        <w:jc w:val="center"/>
        <w:rPr>
          <w:rFonts w:asciiTheme="majorBidi" w:hAnsiTheme="majorBidi" w:cstheme="majorBidi"/>
        </w:rPr>
      </w:pPr>
      <w:r>
        <w:rPr>
          <w:noProof/>
          <w:lang w:val="it-IT" w:eastAsia="it-IT"/>
        </w:rPr>
        <w:drawing>
          <wp:inline distT="0" distB="0" distL="0" distR="0" wp14:anchorId="2A81B7CB" wp14:editId="3CE445C0">
            <wp:extent cx="4763597" cy="3642360"/>
            <wp:effectExtent l="0" t="0" r="0" b="0"/>
            <wp:docPr id="32853319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974" t="2564" r="3974" b="3591"/>
                    <a:stretch>
                      <a:fillRect/>
                    </a:stretch>
                  </pic:blipFill>
                  <pic:spPr bwMode="auto">
                    <a:xfrm>
                      <a:off x="0" y="0"/>
                      <a:ext cx="4769118" cy="3646581"/>
                    </a:xfrm>
                    <a:prstGeom prst="rect">
                      <a:avLst/>
                    </a:prstGeom>
                    <a:noFill/>
                    <a:ln>
                      <a:noFill/>
                    </a:ln>
                    <a:extLst>
                      <a:ext uri="{53640926-AAD7-44D8-BBD7-CCE9431645EC}">
                        <a14:shadowObscured xmlns:a14="http://schemas.microsoft.com/office/drawing/2010/main"/>
                      </a:ext>
                    </a:extLst>
                  </pic:spPr>
                </pic:pic>
              </a:graphicData>
            </a:graphic>
          </wp:inline>
        </w:drawing>
      </w:r>
    </w:p>
    <w:p w14:paraId="3B7C1503" w14:textId="7CAC4D5B" w:rsidR="00A958E6" w:rsidRPr="0066608E" w:rsidRDefault="005E556B" w:rsidP="00FF35AF">
      <w:pPr>
        <w:spacing w:after="0"/>
        <w:jc w:val="center"/>
        <w:rPr>
          <w:rFonts w:asciiTheme="majorBidi" w:hAnsiTheme="majorBidi" w:cstheme="majorBidi"/>
        </w:rPr>
      </w:pPr>
      <w:r>
        <w:rPr>
          <w:rFonts w:asciiTheme="majorBidi" w:hAnsiTheme="majorBidi" w:cstheme="majorBidi"/>
        </w:rPr>
        <w:t xml:space="preserve">Figure 2: </w:t>
      </w:r>
      <w:r w:rsidR="00A958E6" w:rsidRPr="0066608E">
        <w:rPr>
          <w:rFonts w:asciiTheme="majorBidi" w:hAnsiTheme="majorBidi" w:cstheme="majorBidi"/>
        </w:rPr>
        <w:t xml:space="preserve">Langley plots at </w:t>
      </w:r>
      <w:r w:rsidR="00A958E6">
        <w:rPr>
          <w:rFonts w:asciiTheme="majorBidi" w:hAnsiTheme="majorBidi" w:cstheme="majorBidi"/>
        </w:rPr>
        <w:t>400</w:t>
      </w:r>
      <w:r w:rsidR="00A958E6" w:rsidRPr="0066608E">
        <w:rPr>
          <w:rFonts w:asciiTheme="majorBidi" w:hAnsiTheme="majorBidi" w:cstheme="majorBidi"/>
        </w:rPr>
        <w:t xml:space="preserve"> nm (18 Jan, 15 Feb, 25 Feb, and combined)</w:t>
      </w:r>
    </w:p>
    <w:p w14:paraId="31604E57" w14:textId="77777777" w:rsidR="005E556B" w:rsidRDefault="005E556B" w:rsidP="00FF35AF">
      <w:pPr>
        <w:spacing w:after="0"/>
        <w:jc w:val="center"/>
        <w:rPr>
          <w:rFonts w:asciiTheme="majorBidi" w:hAnsiTheme="majorBidi" w:cstheme="majorBidi"/>
        </w:rPr>
      </w:pPr>
      <w:r>
        <w:rPr>
          <w:noProof/>
          <w:lang w:val="it-IT" w:eastAsia="it-IT"/>
        </w:rPr>
        <w:lastRenderedPageBreak/>
        <w:drawing>
          <wp:inline distT="0" distB="0" distL="0" distR="0" wp14:anchorId="5AC103B7" wp14:editId="2E7796E3">
            <wp:extent cx="4772748" cy="3771900"/>
            <wp:effectExtent l="0" t="0" r="8890" b="0"/>
            <wp:docPr id="19934443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333" t="2394" r="6795" b="2905"/>
                    <a:stretch>
                      <a:fillRect/>
                    </a:stretch>
                  </pic:blipFill>
                  <pic:spPr bwMode="auto">
                    <a:xfrm>
                      <a:off x="0" y="0"/>
                      <a:ext cx="4783514" cy="3780409"/>
                    </a:xfrm>
                    <a:prstGeom prst="rect">
                      <a:avLst/>
                    </a:prstGeom>
                    <a:noFill/>
                    <a:ln>
                      <a:noFill/>
                    </a:ln>
                    <a:extLst>
                      <a:ext uri="{53640926-AAD7-44D8-BBD7-CCE9431645EC}">
                        <a14:shadowObscured xmlns:a14="http://schemas.microsoft.com/office/drawing/2010/main"/>
                      </a:ext>
                    </a:extLst>
                  </pic:spPr>
                </pic:pic>
              </a:graphicData>
            </a:graphic>
          </wp:inline>
        </w:drawing>
      </w:r>
    </w:p>
    <w:p w14:paraId="56AA3506" w14:textId="2282C224" w:rsidR="005E556B" w:rsidRPr="0066608E" w:rsidRDefault="005E556B" w:rsidP="00FF35AF">
      <w:pPr>
        <w:spacing w:after="0"/>
        <w:jc w:val="center"/>
        <w:rPr>
          <w:rFonts w:asciiTheme="majorBidi" w:hAnsiTheme="majorBidi" w:cstheme="majorBidi"/>
        </w:rPr>
      </w:pPr>
      <w:r>
        <w:rPr>
          <w:rFonts w:asciiTheme="majorBidi" w:hAnsiTheme="majorBidi" w:cstheme="majorBidi"/>
        </w:rPr>
        <w:t xml:space="preserve">Figure 3: </w:t>
      </w:r>
      <w:r w:rsidRPr="0066608E">
        <w:rPr>
          <w:rFonts w:asciiTheme="majorBidi" w:hAnsiTheme="majorBidi" w:cstheme="majorBidi"/>
        </w:rPr>
        <w:t xml:space="preserve">Langley plots at </w:t>
      </w:r>
      <w:r>
        <w:rPr>
          <w:rFonts w:asciiTheme="majorBidi" w:hAnsiTheme="majorBidi" w:cstheme="majorBidi"/>
        </w:rPr>
        <w:t>500</w:t>
      </w:r>
      <w:r w:rsidRPr="0066608E">
        <w:rPr>
          <w:rFonts w:asciiTheme="majorBidi" w:hAnsiTheme="majorBidi" w:cstheme="majorBidi"/>
        </w:rPr>
        <w:t xml:space="preserve"> nm (18 Jan, 15 Feb, 25 Feb, and combined)</w:t>
      </w:r>
    </w:p>
    <w:p w14:paraId="2C220D2D" w14:textId="77777777" w:rsidR="005E556B" w:rsidRDefault="005E556B" w:rsidP="00EB0BA5">
      <w:pPr>
        <w:jc w:val="both"/>
        <w:rPr>
          <w:rFonts w:asciiTheme="majorBidi" w:hAnsiTheme="majorBidi" w:cstheme="majorBidi"/>
        </w:rPr>
      </w:pPr>
    </w:p>
    <w:p w14:paraId="63DE9E57" w14:textId="77777777" w:rsidR="008F3D07" w:rsidRDefault="008F3D07" w:rsidP="00FF35AF">
      <w:pPr>
        <w:spacing w:after="0"/>
        <w:jc w:val="center"/>
        <w:rPr>
          <w:rFonts w:asciiTheme="majorBidi" w:hAnsiTheme="majorBidi" w:cstheme="majorBidi"/>
        </w:rPr>
      </w:pPr>
      <w:r>
        <w:rPr>
          <w:noProof/>
          <w:lang w:val="it-IT" w:eastAsia="it-IT"/>
        </w:rPr>
        <w:drawing>
          <wp:inline distT="0" distB="0" distL="0" distR="0" wp14:anchorId="4D74A396" wp14:editId="66719540">
            <wp:extent cx="4379330" cy="3413760"/>
            <wp:effectExtent l="0" t="0" r="2540" b="0"/>
            <wp:docPr id="10309304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333" t="2051" r="6538" b="4273"/>
                    <a:stretch>
                      <a:fillRect/>
                    </a:stretch>
                  </pic:blipFill>
                  <pic:spPr bwMode="auto">
                    <a:xfrm>
                      <a:off x="0" y="0"/>
                      <a:ext cx="4398529" cy="3428726"/>
                    </a:xfrm>
                    <a:prstGeom prst="rect">
                      <a:avLst/>
                    </a:prstGeom>
                    <a:noFill/>
                    <a:ln>
                      <a:noFill/>
                    </a:ln>
                    <a:extLst>
                      <a:ext uri="{53640926-AAD7-44D8-BBD7-CCE9431645EC}">
                        <a14:shadowObscured xmlns:a14="http://schemas.microsoft.com/office/drawing/2010/main"/>
                      </a:ext>
                    </a:extLst>
                  </pic:spPr>
                </pic:pic>
              </a:graphicData>
            </a:graphic>
          </wp:inline>
        </w:drawing>
      </w:r>
    </w:p>
    <w:p w14:paraId="0964263C" w14:textId="053F89EC" w:rsidR="00A958E6" w:rsidRPr="0066608E" w:rsidRDefault="005E556B" w:rsidP="00FF35AF">
      <w:pPr>
        <w:spacing w:after="0"/>
        <w:jc w:val="center"/>
        <w:rPr>
          <w:rFonts w:asciiTheme="majorBidi" w:hAnsiTheme="majorBidi" w:cstheme="majorBidi"/>
        </w:rPr>
      </w:pPr>
      <w:r>
        <w:rPr>
          <w:rFonts w:asciiTheme="majorBidi" w:hAnsiTheme="majorBidi" w:cstheme="majorBidi"/>
        </w:rPr>
        <w:t xml:space="preserve">Figure 4: </w:t>
      </w:r>
      <w:r w:rsidR="00A958E6" w:rsidRPr="0066608E">
        <w:rPr>
          <w:rFonts w:asciiTheme="majorBidi" w:hAnsiTheme="majorBidi" w:cstheme="majorBidi"/>
        </w:rPr>
        <w:t xml:space="preserve">Langley plots at </w:t>
      </w:r>
      <w:r w:rsidR="00A958E6">
        <w:rPr>
          <w:rFonts w:asciiTheme="majorBidi" w:hAnsiTheme="majorBidi" w:cstheme="majorBidi"/>
        </w:rPr>
        <w:t>675</w:t>
      </w:r>
      <w:r w:rsidR="00A958E6" w:rsidRPr="0066608E">
        <w:rPr>
          <w:rFonts w:asciiTheme="majorBidi" w:hAnsiTheme="majorBidi" w:cstheme="majorBidi"/>
        </w:rPr>
        <w:t xml:space="preserve"> nm (18 Jan, 15 Feb, 25 Feb, and combined)</w:t>
      </w:r>
    </w:p>
    <w:p w14:paraId="36997180" w14:textId="77777777" w:rsidR="008F3D07" w:rsidRDefault="008F3D07" w:rsidP="00FF35AF">
      <w:pPr>
        <w:spacing w:after="0"/>
        <w:jc w:val="center"/>
        <w:rPr>
          <w:rFonts w:asciiTheme="majorBidi" w:hAnsiTheme="majorBidi" w:cstheme="majorBidi"/>
        </w:rPr>
      </w:pPr>
      <w:r>
        <w:rPr>
          <w:noProof/>
          <w:lang w:val="it-IT" w:eastAsia="it-IT"/>
        </w:rPr>
        <w:lastRenderedPageBreak/>
        <w:drawing>
          <wp:inline distT="0" distB="0" distL="0" distR="0" wp14:anchorId="42266CF6" wp14:editId="7FA7E10C">
            <wp:extent cx="4575810" cy="3556800"/>
            <wp:effectExtent l="0" t="0" r="0" b="5715"/>
            <wp:docPr id="91479414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718" t="2734" r="5898" b="3591"/>
                    <a:stretch>
                      <a:fillRect/>
                    </a:stretch>
                  </pic:blipFill>
                  <pic:spPr bwMode="auto">
                    <a:xfrm>
                      <a:off x="0" y="0"/>
                      <a:ext cx="4580380" cy="3560352"/>
                    </a:xfrm>
                    <a:prstGeom prst="rect">
                      <a:avLst/>
                    </a:prstGeom>
                    <a:noFill/>
                    <a:ln>
                      <a:noFill/>
                    </a:ln>
                    <a:extLst>
                      <a:ext uri="{53640926-AAD7-44D8-BBD7-CCE9431645EC}">
                        <a14:shadowObscured xmlns:a14="http://schemas.microsoft.com/office/drawing/2010/main"/>
                      </a:ext>
                    </a:extLst>
                  </pic:spPr>
                </pic:pic>
              </a:graphicData>
            </a:graphic>
          </wp:inline>
        </w:drawing>
      </w:r>
    </w:p>
    <w:p w14:paraId="3317533A" w14:textId="6C7255FA" w:rsidR="00A958E6" w:rsidRPr="0066608E" w:rsidRDefault="005E556B" w:rsidP="00FF35AF">
      <w:pPr>
        <w:spacing w:after="0"/>
        <w:jc w:val="center"/>
        <w:rPr>
          <w:rFonts w:asciiTheme="majorBidi" w:hAnsiTheme="majorBidi" w:cstheme="majorBidi"/>
        </w:rPr>
      </w:pPr>
      <w:r>
        <w:rPr>
          <w:rFonts w:asciiTheme="majorBidi" w:hAnsiTheme="majorBidi" w:cstheme="majorBidi"/>
        </w:rPr>
        <w:t xml:space="preserve">Figure 5: </w:t>
      </w:r>
      <w:r w:rsidR="00A958E6" w:rsidRPr="0066608E">
        <w:rPr>
          <w:rFonts w:asciiTheme="majorBidi" w:hAnsiTheme="majorBidi" w:cstheme="majorBidi"/>
        </w:rPr>
        <w:t xml:space="preserve">Langley plots at </w:t>
      </w:r>
      <w:r>
        <w:rPr>
          <w:rFonts w:asciiTheme="majorBidi" w:hAnsiTheme="majorBidi" w:cstheme="majorBidi"/>
        </w:rPr>
        <w:t>870</w:t>
      </w:r>
      <w:r w:rsidR="00A958E6" w:rsidRPr="0066608E">
        <w:rPr>
          <w:rFonts w:asciiTheme="majorBidi" w:hAnsiTheme="majorBidi" w:cstheme="majorBidi"/>
        </w:rPr>
        <w:t xml:space="preserve"> nm (18 Jan, 15 Feb, 25 Feb, and combined)</w:t>
      </w:r>
    </w:p>
    <w:p w14:paraId="081D583E" w14:textId="032DD179" w:rsidR="00FF35AF" w:rsidRPr="0066608E" w:rsidRDefault="003B4DD6" w:rsidP="003B4DD6">
      <w:pPr>
        <w:tabs>
          <w:tab w:val="left" w:pos="7308"/>
        </w:tabs>
        <w:jc w:val="both"/>
        <w:rPr>
          <w:rFonts w:asciiTheme="majorBidi" w:hAnsiTheme="majorBidi" w:cstheme="majorBidi"/>
        </w:rPr>
      </w:pPr>
      <w:r>
        <w:rPr>
          <w:rFonts w:asciiTheme="majorBidi" w:hAnsiTheme="majorBidi" w:cstheme="majorBidi"/>
        </w:rPr>
        <w:tab/>
      </w:r>
      <w:r>
        <w:rPr>
          <w:rFonts w:asciiTheme="majorBidi" w:hAnsiTheme="majorBidi" w:cstheme="majorBidi"/>
        </w:rPr>
        <w:tab/>
      </w:r>
    </w:p>
    <w:p w14:paraId="4062417E" w14:textId="77777777" w:rsidR="005E556B" w:rsidRDefault="005E556B" w:rsidP="00FF35AF">
      <w:pPr>
        <w:spacing w:after="0"/>
        <w:jc w:val="center"/>
        <w:rPr>
          <w:rFonts w:asciiTheme="majorBidi" w:hAnsiTheme="majorBidi" w:cstheme="majorBidi"/>
        </w:rPr>
      </w:pPr>
      <w:r>
        <w:rPr>
          <w:noProof/>
          <w:lang w:val="it-IT" w:eastAsia="it-IT"/>
        </w:rPr>
        <w:drawing>
          <wp:inline distT="0" distB="0" distL="0" distR="0" wp14:anchorId="435B3C04" wp14:editId="5C77EC0F">
            <wp:extent cx="4398390" cy="3459480"/>
            <wp:effectExtent l="0" t="0" r="2540" b="7620"/>
            <wp:docPr id="188125007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077" t="2906" r="7436" b="3247"/>
                    <a:stretch>
                      <a:fillRect/>
                    </a:stretch>
                  </pic:blipFill>
                  <pic:spPr bwMode="auto">
                    <a:xfrm>
                      <a:off x="0" y="0"/>
                      <a:ext cx="4408049" cy="3467077"/>
                    </a:xfrm>
                    <a:prstGeom prst="rect">
                      <a:avLst/>
                    </a:prstGeom>
                    <a:noFill/>
                    <a:ln>
                      <a:noFill/>
                    </a:ln>
                    <a:extLst>
                      <a:ext uri="{53640926-AAD7-44D8-BBD7-CCE9431645EC}">
                        <a14:shadowObscured xmlns:a14="http://schemas.microsoft.com/office/drawing/2010/main"/>
                      </a:ext>
                    </a:extLst>
                  </pic:spPr>
                </pic:pic>
              </a:graphicData>
            </a:graphic>
          </wp:inline>
        </w:drawing>
      </w:r>
    </w:p>
    <w:p w14:paraId="1477649B" w14:textId="7F68493D" w:rsidR="005E556B" w:rsidRPr="0066608E" w:rsidRDefault="005E556B" w:rsidP="00FF35AF">
      <w:pPr>
        <w:spacing w:after="0"/>
        <w:jc w:val="center"/>
        <w:rPr>
          <w:rFonts w:asciiTheme="majorBidi" w:hAnsiTheme="majorBidi" w:cstheme="majorBidi"/>
        </w:rPr>
      </w:pPr>
      <w:r>
        <w:rPr>
          <w:rFonts w:asciiTheme="majorBidi" w:hAnsiTheme="majorBidi" w:cstheme="majorBidi"/>
        </w:rPr>
        <w:t xml:space="preserve">Figure </w:t>
      </w:r>
      <w:r w:rsidR="000B59F6">
        <w:rPr>
          <w:rFonts w:asciiTheme="majorBidi" w:hAnsiTheme="majorBidi" w:cstheme="majorBidi"/>
        </w:rPr>
        <w:t>6</w:t>
      </w:r>
      <w:r>
        <w:rPr>
          <w:rFonts w:asciiTheme="majorBidi" w:hAnsiTheme="majorBidi" w:cstheme="majorBidi"/>
        </w:rPr>
        <w:t xml:space="preserve">: </w:t>
      </w:r>
      <w:r w:rsidRPr="0066608E">
        <w:rPr>
          <w:rFonts w:asciiTheme="majorBidi" w:hAnsiTheme="majorBidi" w:cstheme="majorBidi"/>
        </w:rPr>
        <w:t xml:space="preserve">Langley plots at </w:t>
      </w:r>
      <w:r>
        <w:rPr>
          <w:rFonts w:asciiTheme="majorBidi" w:hAnsiTheme="majorBidi" w:cstheme="majorBidi"/>
        </w:rPr>
        <w:t>1020</w:t>
      </w:r>
      <w:r w:rsidRPr="0066608E">
        <w:rPr>
          <w:rFonts w:asciiTheme="majorBidi" w:hAnsiTheme="majorBidi" w:cstheme="majorBidi"/>
        </w:rPr>
        <w:t xml:space="preserve"> nm (18 Jan, 15 Feb, 25 Feb, and combined)</w:t>
      </w:r>
    </w:p>
    <w:p w14:paraId="271088F1" w14:textId="77777777" w:rsidR="005E556B" w:rsidRDefault="005E556B" w:rsidP="00EB0BA5">
      <w:pPr>
        <w:jc w:val="both"/>
        <w:rPr>
          <w:rFonts w:asciiTheme="majorBidi" w:hAnsiTheme="majorBidi" w:cstheme="majorBidi"/>
        </w:rPr>
      </w:pPr>
    </w:p>
    <w:p w14:paraId="5A691418" w14:textId="77777777" w:rsidR="00A958E6" w:rsidRDefault="008F3D07" w:rsidP="00A958E6">
      <w:pPr>
        <w:jc w:val="center"/>
        <w:rPr>
          <w:rFonts w:asciiTheme="majorBidi" w:hAnsiTheme="majorBidi" w:cstheme="majorBidi"/>
        </w:rPr>
      </w:pPr>
      <w:r>
        <w:rPr>
          <w:noProof/>
          <w:lang w:val="it-IT" w:eastAsia="it-IT"/>
        </w:rPr>
        <w:lastRenderedPageBreak/>
        <w:drawing>
          <wp:inline distT="0" distB="0" distL="0" distR="0" wp14:anchorId="572EF00F" wp14:editId="3EFF1FE8">
            <wp:extent cx="4536873" cy="3581400"/>
            <wp:effectExtent l="0" t="0" r="0" b="0"/>
            <wp:docPr id="42049008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461" t="2736" r="7052" b="3077"/>
                    <a:stretch>
                      <a:fillRect/>
                    </a:stretch>
                  </pic:blipFill>
                  <pic:spPr bwMode="auto">
                    <a:xfrm>
                      <a:off x="0" y="0"/>
                      <a:ext cx="4542829" cy="3586101"/>
                    </a:xfrm>
                    <a:prstGeom prst="rect">
                      <a:avLst/>
                    </a:prstGeom>
                    <a:noFill/>
                    <a:ln>
                      <a:noFill/>
                    </a:ln>
                    <a:extLst>
                      <a:ext uri="{53640926-AAD7-44D8-BBD7-CCE9431645EC}">
                        <a14:shadowObscured xmlns:a14="http://schemas.microsoft.com/office/drawing/2010/main"/>
                      </a:ext>
                    </a:extLst>
                  </pic:spPr>
                </pic:pic>
              </a:graphicData>
            </a:graphic>
          </wp:inline>
        </w:drawing>
      </w:r>
    </w:p>
    <w:p w14:paraId="0C34C074" w14:textId="3AFBF2AC" w:rsidR="00A958E6" w:rsidRPr="0066608E" w:rsidRDefault="005E556B" w:rsidP="00FF35AF">
      <w:pPr>
        <w:spacing w:after="0"/>
        <w:jc w:val="center"/>
        <w:rPr>
          <w:rFonts w:asciiTheme="majorBidi" w:hAnsiTheme="majorBidi" w:cstheme="majorBidi"/>
        </w:rPr>
      </w:pPr>
      <w:r>
        <w:rPr>
          <w:rFonts w:asciiTheme="majorBidi" w:hAnsiTheme="majorBidi" w:cstheme="majorBidi"/>
        </w:rPr>
        <w:t xml:space="preserve">Figure </w:t>
      </w:r>
      <w:r w:rsidR="000B59F6">
        <w:rPr>
          <w:rFonts w:asciiTheme="majorBidi" w:hAnsiTheme="majorBidi" w:cstheme="majorBidi"/>
        </w:rPr>
        <w:t>7</w:t>
      </w:r>
      <w:r>
        <w:rPr>
          <w:rFonts w:asciiTheme="majorBidi" w:hAnsiTheme="majorBidi" w:cstheme="majorBidi"/>
        </w:rPr>
        <w:t xml:space="preserve">: </w:t>
      </w:r>
      <w:r w:rsidR="00A958E6" w:rsidRPr="0066608E">
        <w:rPr>
          <w:rFonts w:asciiTheme="majorBidi" w:hAnsiTheme="majorBidi" w:cstheme="majorBidi"/>
        </w:rPr>
        <w:t xml:space="preserve">Langley plots at </w:t>
      </w:r>
      <w:r>
        <w:rPr>
          <w:rFonts w:asciiTheme="majorBidi" w:hAnsiTheme="majorBidi" w:cstheme="majorBidi"/>
        </w:rPr>
        <w:t>1627</w:t>
      </w:r>
      <w:r w:rsidR="00A958E6" w:rsidRPr="0066608E">
        <w:rPr>
          <w:rFonts w:asciiTheme="majorBidi" w:hAnsiTheme="majorBidi" w:cstheme="majorBidi"/>
        </w:rPr>
        <w:t xml:space="preserve"> nm (18 Jan, 15 Feb, 25 Feb, and combined)</w:t>
      </w:r>
    </w:p>
    <w:p w14:paraId="0ED4F6CD" w14:textId="77777777" w:rsidR="00A958E6" w:rsidRDefault="00A958E6" w:rsidP="00EB0BA5">
      <w:pPr>
        <w:jc w:val="both"/>
        <w:rPr>
          <w:rFonts w:asciiTheme="majorBidi" w:hAnsiTheme="majorBidi" w:cstheme="majorBidi"/>
        </w:rPr>
      </w:pPr>
    </w:p>
    <w:p w14:paraId="6D4A8058" w14:textId="77777777" w:rsidR="008F3D07" w:rsidRDefault="008F3D07" w:rsidP="00FF35AF">
      <w:pPr>
        <w:spacing w:after="0"/>
        <w:jc w:val="center"/>
        <w:rPr>
          <w:rFonts w:asciiTheme="majorBidi" w:hAnsiTheme="majorBidi" w:cstheme="majorBidi"/>
        </w:rPr>
      </w:pPr>
      <w:r>
        <w:rPr>
          <w:noProof/>
          <w:lang w:val="it-IT" w:eastAsia="it-IT"/>
        </w:rPr>
        <w:drawing>
          <wp:inline distT="0" distB="0" distL="0" distR="0" wp14:anchorId="593D4314" wp14:editId="2C11B951">
            <wp:extent cx="4400626" cy="3436620"/>
            <wp:effectExtent l="0" t="0" r="0" b="0"/>
            <wp:docPr id="141589895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589" t="2564" r="6282" b="3591"/>
                    <a:stretch>
                      <a:fillRect/>
                    </a:stretch>
                  </pic:blipFill>
                  <pic:spPr bwMode="auto">
                    <a:xfrm>
                      <a:off x="0" y="0"/>
                      <a:ext cx="4404377" cy="3439549"/>
                    </a:xfrm>
                    <a:prstGeom prst="rect">
                      <a:avLst/>
                    </a:prstGeom>
                    <a:noFill/>
                    <a:ln>
                      <a:noFill/>
                    </a:ln>
                    <a:extLst>
                      <a:ext uri="{53640926-AAD7-44D8-BBD7-CCE9431645EC}">
                        <a14:shadowObscured xmlns:a14="http://schemas.microsoft.com/office/drawing/2010/main"/>
                      </a:ext>
                    </a:extLst>
                  </pic:spPr>
                </pic:pic>
              </a:graphicData>
            </a:graphic>
          </wp:inline>
        </w:drawing>
      </w:r>
    </w:p>
    <w:p w14:paraId="782AC2FB" w14:textId="10CA2171" w:rsidR="00A958E6" w:rsidRPr="0066608E" w:rsidRDefault="005E556B" w:rsidP="00FF35AF">
      <w:pPr>
        <w:spacing w:after="0"/>
        <w:jc w:val="center"/>
        <w:rPr>
          <w:rFonts w:asciiTheme="majorBidi" w:hAnsiTheme="majorBidi" w:cstheme="majorBidi"/>
        </w:rPr>
      </w:pPr>
      <w:r>
        <w:rPr>
          <w:rFonts w:asciiTheme="majorBidi" w:hAnsiTheme="majorBidi" w:cstheme="majorBidi"/>
        </w:rPr>
        <w:t xml:space="preserve">Figure </w:t>
      </w:r>
      <w:r w:rsidR="000B59F6">
        <w:rPr>
          <w:rFonts w:asciiTheme="majorBidi" w:hAnsiTheme="majorBidi" w:cstheme="majorBidi"/>
        </w:rPr>
        <w:t>8</w:t>
      </w:r>
      <w:r>
        <w:rPr>
          <w:rFonts w:asciiTheme="majorBidi" w:hAnsiTheme="majorBidi" w:cstheme="majorBidi"/>
        </w:rPr>
        <w:t xml:space="preserve">: </w:t>
      </w:r>
      <w:r w:rsidR="00A958E6" w:rsidRPr="0066608E">
        <w:rPr>
          <w:rFonts w:asciiTheme="majorBidi" w:hAnsiTheme="majorBidi" w:cstheme="majorBidi"/>
        </w:rPr>
        <w:t xml:space="preserve">Langley plots at </w:t>
      </w:r>
      <w:r>
        <w:rPr>
          <w:rFonts w:asciiTheme="majorBidi" w:hAnsiTheme="majorBidi" w:cstheme="majorBidi"/>
        </w:rPr>
        <w:t>2200</w:t>
      </w:r>
      <w:r w:rsidR="00A958E6" w:rsidRPr="0066608E">
        <w:rPr>
          <w:rFonts w:asciiTheme="majorBidi" w:hAnsiTheme="majorBidi" w:cstheme="majorBidi"/>
        </w:rPr>
        <w:t xml:space="preserve"> nm (18 Jan, 15 Feb, 25 Feb, and combined)</w:t>
      </w:r>
    </w:p>
    <w:p w14:paraId="725AD3B4" w14:textId="77777777" w:rsidR="003B4DD6" w:rsidRDefault="003B4DD6" w:rsidP="00A958E6">
      <w:pPr>
        <w:ind w:firstLine="720"/>
        <w:jc w:val="both"/>
        <w:rPr>
          <w:rFonts w:asciiTheme="majorBidi" w:hAnsiTheme="majorBidi" w:cstheme="majorBidi"/>
          <w:rtl/>
        </w:rPr>
      </w:pPr>
    </w:p>
    <w:p w14:paraId="41E9083E" w14:textId="4FBF20D1" w:rsidR="00EB0BA5" w:rsidRPr="00EB0BA5" w:rsidRDefault="00EB0BA5" w:rsidP="00A958E6">
      <w:pPr>
        <w:ind w:firstLine="720"/>
        <w:jc w:val="both"/>
        <w:rPr>
          <w:rFonts w:asciiTheme="majorBidi" w:hAnsiTheme="majorBidi" w:cstheme="majorBidi"/>
        </w:rPr>
      </w:pPr>
      <w:r w:rsidRPr="00EB0BA5">
        <w:rPr>
          <w:rFonts w:asciiTheme="majorBidi" w:hAnsiTheme="majorBidi" w:cstheme="majorBidi"/>
        </w:rPr>
        <w:lastRenderedPageBreak/>
        <w:t xml:space="preserve">These findings </w:t>
      </w:r>
      <w:r w:rsidR="009B66A7">
        <w:rPr>
          <w:rFonts w:asciiTheme="majorBidi" w:hAnsiTheme="majorBidi" w:cstheme="majorBidi"/>
        </w:rPr>
        <w:t xml:space="preserve">obtained with a standard </w:t>
      </w:r>
      <w:r w:rsidR="00A84BC3">
        <w:rPr>
          <w:rFonts w:asciiTheme="majorBidi" w:hAnsiTheme="majorBidi" w:cstheme="majorBidi"/>
        </w:rPr>
        <w:t>L</w:t>
      </w:r>
      <w:r w:rsidR="009B66A7">
        <w:rPr>
          <w:rFonts w:asciiTheme="majorBidi" w:hAnsiTheme="majorBidi" w:cstheme="majorBidi"/>
        </w:rPr>
        <w:t>angley meth</w:t>
      </w:r>
      <w:r w:rsidR="00A84BC3">
        <w:rPr>
          <w:rFonts w:asciiTheme="majorBidi" w:hAnsiTheme="majorBidi" w:cstheme="majorBidi"/>
        </w:rPr>
        <w:t>o</w:t>
      </w:r>
      <w:r w:rsidR="009B66A7">
        <w:rPr>
          <w:rFonts w:asciiTheme="majorBidi" w:hAnsiTheme="majorBidi" w:cstheme="majorBidi"/>
        </w:rPr>
        <w:t xml:space="preserve">d </w:t>
      </w:r>
      <w:r w:rsidRPr="00EB0BA5">
        <w:rPr>
          <w:rFonts w:asciiTheme="majorBidi" w:hAnsiTheme="majorBidi" w:cstheme="majorBidi"/>
        </w:rPr>
        <w:t xml:space="preserve">are </w:t>
      </w:r>
      <w:r w:rsidR="009B66A7">
        <w:rPr>
          <w:rFonts w:asciiTheme="majorBidi" w:hAnsiTheme="majorBidi" w:cstheme="majorBidi"/>
        </w:rPr>
        <w:t xml:space="preserve">however </w:t>
      </w:r>
      <w:r w:rsidRPr="00EB0BA5">
        <w:rPr>
          <w:rFonts w:asciiTheme="majorBidi" w:hAnsiTheme="majorBidi" w:cstheme="majorBidi"/>
        </w:rPr>
        <w:t>consistent with previous work</w:t>
      </w:r>
      <w:r w:rsidR="009B66A7">
        <w:rPr>
          <w:rFonts w:asciiTheme="majorBidi" w:hAnsiTheme="majorBidi" w:cstheme="majorBidi"/>
        </w:rPr>
        <w:t xml:space="preserve"> performed using a modified version</w:t>
      </w:r>
      <w:r w:rsidRPr="00EB0BA5">
        <w:rPr>
          <w:rFonts w:asciiTheme="majorBidi" w:hAnsiTheme="majorBidi" w:cstheme="majorBidi"/>
        </w:rPr>
        <w:t xml:space="preserve"> </w:t>
      </w:r>
      <w:r w:rsidR="00A84BC3">
        <w:rPr>
          <w:rFonts w:asciiTheme="majorBidi" w:hAnsiTheme="majorBidi" w:cstheme="majorBidi"/>
        </w:rPr>
        <w:t xml:space="preserve">of </w:t>
      </w:r>
      <w:proofErr w:type="spellStart"/>
      <w:r w:rsidR="00A84BC3">
        <w:rPr>
          <w:rFonts w:asciiTheme="majorBidi" w:hAnsiTheme="majorBidi" w:cstheme="majorBidi"/>
        </w:rPr>
        <w:t>Lanley</w:t>
      </w:r>
      <w:proofErr w:type="spellEnd"/>
      <w:r w:rsidR="00A84BC3">
        <w:rPr>
          <w:rFonts w:asciiTheme="majorBidi" w:hAnsiTheme="majorBidi" w:cstheme="majorBidi"/>
        </w:rPr>
        <w:t xml:space="preserve"> method </w:t>
      </w:r>
      <w:r w:rsidR="009B66A7">
        <w:rPr>
          <w:rFonts w:asciiTheme="majorBidi" w:hAnsiTheme="majorBidi" w:cstheme="majorBidi"/>
        </w:rPr>
        <w:t>(</w:t>
      </w:r>
      <w:r w:rsidRPr="00EB0BA5">
        <w:rPr>
          <w:rFonts w:asciiTheme="majorBidi" w:hAnsiTheme="majorBidi" w:cstheme="majorBidi"/>
        </w:rPr>
        <w:t>Uchiyama et al. (2018)</w:t>
      </w:r>
      <w:r w:rsidR="009B66A7">
        <w:rPr>
          <w:rFonts w:asciiTheme="majorBidi" w:hAnsiTheme="majorBidi" w:cstheme="majorBidi"/>
        </w:rPr>
        <w:t>)</w:t>
      </w:r>
      <w:r w:rsidR="00A84BC3">
        <w:rPr>
          <w:rFonts w:asciiTheme="majorBidi" w:hAnsiTheme="majorBidi" w:cstheme="majorBidi"/>
        </w:rPr>
        <w:t xml:space="preserve">, not set up during this VM. He </w:t>
      </w:r>
      <w:r w:rsidRPr="00EB0BA5">
        <w:rPr>
          <w:rFonts w:asciiTheme="majorBidi" w:hAnsiTheme="majorBidi" w:cstheme="majorBidi"/>
        </w:rPr>
        <w:t xml:space="preserve">reported that the modified Langley method for the 1225, 1627, and 2200 nm channels required careful selection of dry conditions and ancillary PWV data, and that uncertainties remained higher than for visible channels. They found that the modified Langley method gave V₀ values differing by only 0.8%, 0.4%, and 0.1% from the standard Langley method at 1225, 1627, and 2200 nm, respectively, but the scatter was still larger. </w:t>
      </w:r>
      <w:r w:rsidR="00A84BC3">
        <w:rPr>
          <w:rFonts w:asciiTheme="majorBidi" w:hAnsiTheme="majorBidi" w:cstheme="majorBidi"/>
        </w:rPr>
        <w:t>T</w:t>
      </w:r>
      <w:r w:rsidRPr="00EB0BA5">
        <w:rPr>
          <w:rFonts w:asciiTheme="majorBidi" w:hAnsiTheme="majorBidi" w:cstheme="majorBidi"/>
        </w:rPr>
        <w:t>he day-to-day scatter in our NIR V₀ values (about 8% at 1627 nm and 6% at 2200 nm) confirms that single-day calibrations are not reliable. For operational use within SKYNET and the ESR network, NIR calibration should be based on multiple days, real-time PWV data, and advanced methods such as SKYMAP (</w:t>
      </w:r>
      <w:r w:rsidRPr="009F576B">
        <w:rPr>
          <w:rFonts w:asciiTheme="majorBidi" w:hAnsiTheme="majorBidi" w:cstheme="majorBidi"/>
          <w:color w:val="000000" w:themeColor="text1"/>
        </w:rPr>
        <w:t>Momoi et al., 2020</w:t>
      </w:r>
      <w:r w:rsidRPr="00EB0BA5">
        <w:rPr>
          <w:rFonts w:asciiTheme="majorBidi" w:hAnsiTheme="majorBidi" w:cstheme="majorBidi"/>
        </w:rPr>
        <w:t xml:space="preserve">) or the improved Langley method (Nakajima et al., 1996). This would allow </w:t>
      </w:r>
      <w:r w:rsidR="00943015" w:rsidRPr="00EB0BA5">
        <w:rPr>
          <w:rFonts w:asciiTheme="majorBidi" w:hAnsiTheme="majorBidi" w:cstheme="majorBidi"/>
        </w:rPr>
        <w:t>harmonized</w:t>
      </w:r>
      <w:r w:rsidRPr="00EB0BA5">
        <w:rPr>
          <w:rFonts w:asciiTheme="majorBidi" w:hAnsiTheme="majorBidi" w:cstheme="majorBidi"/>
        </w:rPr>
        <w:t xml:space="preserve"> aerosol products to be extended beyond 1020 nm, directly supporting HARMONIA Working Group 2 and the broader SKYNET objective of improving aerosol–cloud–radiation research.</w:t>
      </w:r>
    </w:p>
    <w:p w14:paraId="2FF0379E" w14:textId="56FEC27E" w:rsidR="0083440D" w:rsidRPr="000850B9" w:rsidRDefault="0083440D" w:rsidP="0083440D">
      <w:pPr>
        <w:rPr>
          <w:rFonts w:asciiTheme="majorBidi" w:hAnsiTheme="majorBidi" w:cstheme="majorBidi"/>
          <w:b/>
          <w:bCs/>
        </w:rPr>
      </w:pPr>
      <w:r w:rsidRPr="000850B9">
        <w:rPr>
          <w:rFonts w:asciiTheme="majorBidi" w:hAnsiTheme="majorBidi" w:cstheme="majorBidi"/>
          <w:b/>
          <w:bCs/>
        </w:rPr>
        <w:t xml:space="preserve">3.3 Derived </w:t>
      </w:r>
      <m:oMath>
        <m:sSub>
          <m:sSubPr>
            <m:ctrlPr>
              <w:rPr>
                <w:rFonts w:ascii="Cambria Math" w:hAnsi="Cambria Math" w:cstheme="majorBidi"/>
                <w:b/>
                <w:bCs/>
              </w:rPr>
            </m:ctrlPr>
          </m:sSubPr>
          <m:e>
            <m:r>
              <m:rPr>
                <m:sty m:val="bi"/>
              </m:rPr>
              <w:rPr>
                <w:rFonts w:ascii="Cambria Math" w:hAnsi="Cambria Math" w:cstheme="majorBidi"/>
              </w:rPr>
              <m:t>V</m:t>
            </m:r>
          </m:e>
          <m:sub>
            <m:r>
              <m:rPr>
                <m:sty m:val="bi"/>
              </m:rPr>
              <w:rPr>
                <w:rFonts w:ascii="Cambria Math" w:hAnsi="Cambria Math" w:cstheme="majorBidi"/>
              </w:rPr>
              <m:t>0</m:t>
            </m:r>
          </m:sub>
        </m:sSub>
      </m:oMath>
      <w:r w:rsidRPr="000850B9">
        <w:rPr>
          <w:rFonts w:asciiTheme="majorBidi" w:hAnsiTheme="majorBidi" w:cstheme="majorBidi"/>
          <w:b/>
          <w:bCs/>
        </w:rPr>
        <w:t>for NIR channels</w:t>
      </w:r>
    </w:p>
    <w:p w14:paraId="2D926DC9" w14:textId="6FB20FE1" w:rsidR="0083440D" w:rsidRPr="00EB0BA5" w:rsidRDefault="0083440D" w:rsidP="00EB0BA5">
      <w:pPr>
        <w:jc w:val="both"/>
        <w:rPr>
          <w:rFonts w:asciiTheme="majorBidi" w:hAnsiTheme="majorBidi" w:cstheme="majorBidi"/>
        </w:rPr>
      </w:pPr>
      <w:r w:rsidRPr="00EB0BA5">
        <w:rPr>
          <w:rFonts w:asciiTheme="majorBidi" w:hAnsiTheme="majorBidi" w:cstheme="majorBidi"/>
        </w:rPr>
        <w:t xml:space="preserve">Table </w:t>
      </w:r>
      <w:r w:rsidR="00E22FCC">
        <w:rPr>
          <w:rFonts w:asciiTheme="majorBidi" w:hAnsiTheme="majorBidi" w:cstheme="majorBidi"/>
        </w:rPr>
        <w:t>2</w:t>
      </w:r>
      <w:r w:rsidRPr="00EB0BA5">
        <w:rPr>
          <w:rFonts w:asciiTheme="majorBidi" w:hAnsiTheme="majorBidi" w:cstheme="majorBidi"/>
        </w:rPr>
        <w:t xml:space="preserve"> </w:t>
      </w:r>
      <w:r w:rsidR="00943015" w:rsidRPr="00EB0BA5">
        <w:rPr>
          <w:rFonts w:asciiTheme="majorBidi" w:hAnsiTheme="majorBidi" w:cstheme="majorBidi"/>
        </w:rPr>
        <w:t>summarizes</w:t>
      </w:r>
      <w:r w:rsidRPr="00EB0BA5">
        <w:rPr>
          <w:rFonts w:asciiTheme="majorBidi" w:hAnsiTheme="majorBidi" w:cstheme="majorBidi"/>
        </w:rPr>
        <w:t xml:space="preserve"> the NIR results. The day-to-day variation in </w:t>
      </w:r>
      <m:oMath>
        <m:sSub>
          <m:sSubPr>
            <m:ctrlPr>
              <w:rPr>
                <w:rFonts w:ascii="Cambria Math" w:hAnsi="Cambria Math" w:cstheme="majorBidi"/>
              </w:rPr>
            </m:ctrlPr>
          </m:sSubPr>
          <m:e>
            <m:r>
              <w:rPr>
                <w:rFonts w:ascii="Cambria Math" w:hAnsi="Cambria Math" w:cstheme="majorBidi"/>
              </w:rPr>
              <m:t>V</m:t>
            </m:r>
          </m:e>
          <m:sub>
            <m:r>
              <w:rPr>
                <w:rFonts w:ascii="Cambria Math" w:hAnsi="Cambria Math" w:cstheme="majorBidi"/>
              </w:rPr>
              <m:t>0</m:t>
            </m:r>
          </m:sub>
        </m:sSub>
      </m:oMath>
      <w:r w:rsidRPr="00EB0BA5">
        <w:rPr>
          <w:rFonts w:asciiTheme="majorBidi" w:hAnsiTheme="majorBidi" w:cstheme="majorBidi"/>
        </w:rPr>
        <w:t>is noticeable—about 8% at 1627 nm and 6% at 2200 nm—which points to either instrumental drift or residual atmospheric effects.</w:t>
      </w:r>
    </w:p>
    <w:p w14:paraId="658A7323" w14:textId="06BB52C2" w:rsidR="0083440D" w:rsidRPr="000850B9" w:rsidRDefault="0083440D" w:rsidP="00E22FCC">
      <w:pPr>
        <w:ind w:left="1440" w:firstLine="720"/>
        <w:rPr>
          <w:rFonts w:asciiTheme="majorBidi" w:hAnsiTheme="majorBidi" w:cstheme="majorBidi"/>
          <w:b/>
          <w:bCs/>
        </w:rPr>
      </w:pPr>
      <w:r w:rsidRPr="000850B9">
        <w:rPr>
          <w:rFonts w:asciiTheme="majorBidi" w:hAnsiTheme="majorBidi" w:cstheme="majorBidi"/>
          <w:b/>
          <w:bCs/>
        </w:rPr>
        <w:t xml:space="preserve">Table </w:t>
      </w:r>
      <w:r w:rsidR="00E22FCC">
        <w:rPr>
          <w:rFonts w:asciiTheme="majorBidi" w:hAnsiTheme="majorBidi" w:cstheme="majorBidi"/>
          <w:b/>
          <w:bCs/>
        </w:rPr>
        <w:t>2</w:t>
      </w:r>
      <w:r w:rsidRPr="000850B9">
        <w:rPr>
          <w:rFonts w:asciiTheme="majorBidi" w:hAnsiTheme="majorBidi" w:cstheme="majorBidi"/>
          <w:b/>
          <w:bCs/>
        </w:rPr>
        <w:t xml:space="preserve">. Derived </w:t>
      </w:r>
      <m:oMath>
        <m:sSub>
          <m:sSubPr>
            <m:ctrlPr>
              <w:rPr>
                <w:rFonts w:ascii="Cambria Math" w:hAnsi="Cambria Math" w:cstheme="majorBidi"/>
                <w:b/>
                <w:bCs/>
              </w:rPr>
            </m:ctrlPr>
          </m:sSubPr>
          <m:e>
            <m:r>
              <m:rPr>
                <m:sty m:val="bi"/>
              </m:rPr>
              <w:rPr>
                <w:rFonts w:ascii="Cambria Math" w:hAnsi="Cambria Math" w:cstheme="majorBidi"/>
              </w:rPr>
              <m:t>V</m:t>
            </m:r>
          </m:e>
          <m:sub>
            <m:r>
              <m:rPr>
                <m:sty m:val="bi"/>
              </m:rPr>
              <w:rPr>
                <w:rFonts w:ascii="Cambria Math" w:hAnsi="Cambria Math" w:cstheme="majorBidi"/>
              </w:rPr>
              <m:t>0</m:t>
            </m:r>
          </m:sub>
        </m:sSub>
      </m:oMath>
      <w:r w:rsidRPr="000850B9">
        <w:rPr>
          <w:rFonts w:asciiTheme="majorBidi" w:hAnsiTheme="majorBidi" w:cstheme="majorBidi"/>
          <w:b/>
          <w:bCs/>
        </w:rPr>
        <w:t>for the NIR channels.</w:t>
      </w:r>
    </w:p>
    <w:tbl>
      <w:tblPr>
        <w:tblpPr w:leftFromText="180" w:rightFromText="180" w:vertAnchor="text" w:tblpXSpec="center" w:tblpY="1"/>
        <w:tblOverlap w:val="never"/>
        <w:tblW w:w="5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27"/>
        <w:gridCol w:w="2092"/>
        <w:gridCol w:w="2039"/>
      </w:tblGrid>
      <w:tr w:rsidR="0083440D" w:rsidRPr="00AE2485" w14:paraId="730BFA04" w14:textId="77777777" w:rsidTr="00E22FCC">
        <w:trPr>
          <w:trHeight w:val="221"/>
          <w:tblHeader/>
        </w:trPr>
        <w:tc>
          <w:tcPr>
            <w:tcW w:w="0" w:type="auto"/>
            <w:tcMar>
              <w:top w:w="150" w:type="dxa"/>
              <w:left w:w="0" w:type="dxa"/>
              <w:bottom w:w="150" w:type="dxa"/>
              <w:right w:w="240" w:type="dxa"/>
            </w:tcMar>
            <w:vAlign w:val="center"/>
            <w:hideMark/>
          </w:tcPr>
          <w:p w14:paraId="0B6FEB9F" w14:textId="77777777" w:rsidR="0083440D" w:rsidRPr="00AE2485" w:rsidRDefault="0083440D" w:rsidP="00E22FCC">
            <w:pPr>
              <w:spacing w:after="0"/>
              <w:jc w:val="center"/>
              <w:rPr>
                <w:rFonts w:asciiTheme="majorBidi" w:hAnsiTheme="majorBidi" w:cstheme="majorBidi"/>
                <w:sz w:val="20"/>
                <w:szCs w:val="20"/>
              </w:rPr>
            </w:pPr>
            <w:r w:rsidRPr="00AE2485">
              <w:rPr>
                <w:rFonts w:asciiTheme="majorBidi" w:hAnsiTheme="majorBidi" w:cstheme="majorBidi"/>
                <w:sz w:val="20"/>
                <w:szCs w:val="20"/>
              </w:rPr>
              <w:t>Date</w:t>
            </w:r>
          </w:p>
        </w:tc>
        <w:tc>
          <w:tcPr>
            <w:tcW w:w="0" w:type="auto"/>
            <w:tcMar>
              <w:top w:w="150" w:type="dxa"/>
              <w:left w:w="240" w:type="dxa"/>
              <w:bottom w:w="150" w:type="dxa"/>
              <w:right w:w="240" w:type="dxa"/>
            </w:tcMar>
            <w:vAlign w:val="center"/>
            <w:hideMark/>
          </w:tcPr>
          <w:p w14:paraId="5FAEE76F" w14:textId="413334D6" w:rsidR="0083440D" w:rsidRPr="00AE2485" w:rsidRDefault="00000000" w:rsidP="00F35877">
            <w:pPr>
              <w:spacing w:after="0"/>
              <w:rPr>
                <w:rFonts w:asciiTheme="majorBidi" w:hAnsiTheme="majorBidi" w:cstheme="majorBidi"/>
                <w:sz w:val="20"/>
                <w:szCs w:val="20"/>
              </w:rPr>
            </w:pPr>
            <m:oMath>
              <m:sSub>
                <m:sSubPr>
                  <m:ctrlPr>
                    <w:rPr>
                      <w:rFonts w:ascii="Cambria Math" w:hAnsi="Cambria Math" w:cstheme="majorBidi"/>
                      <w:sz w:val="20"/>
                      <w:szCs w:val="20"/>
                    </w:rPr>
                  </m:ctrlPr>
                </m:sSubPr>
                <m:e>
                  <m:r>
                    <w:rPr>
                      <w:rFonts w:ascii="Cambria Math" w:hAnsi="Cambria Math" w:cstheme="majorBidi"/>
                      <w:sz w:val="20"/>
                      <w:szCs w:val="20"/>
                    </w:rPr>
                    <m:t>V</m:t>
                  </m:r>
                </m:e>
                <m:sub>
                  <m:r>
                    <w:rPr>
                      <w:rFonts w:ascii="Cambria Math" w:hAnsi="Cambria Math" w:cstheme="majorBidi"/>
                      <w:sz w:val="20"/>
                      <w:szCs w:val="20"/>
                    </w:rPr>
                    <m:t>0</m:t>
                  </m:r>
                </m:sub>
              </m:sSub>
            </m:oMath>
            <w:r w:rsidR="0083440D" w:rsidRPr="00AE2485">
              <w:rPr>
                <w:rFonts w:asciiTheme="majorBidi" w:hAnsiTheme="majorBidi" w:cstheme="majorBidi"/>
                <w:sz w:val="20"/>
                <w:szCs w:val="20"/>
              </w:rPr>
              <w:t>at 1627 nm</w:t>
            </w:r>
          </w:p>
        </w:tc>
        <w:tc>
          <w:tcPr>
            <w:tcW w:w="0" w:type="auto"/>
            <w:tcMar>
              <w:top w:w="150" w:type="dxa"/>
              <w:left w:w="240" w:type="dxa"/>
              <w:bottom w:w="150" w:type="dxa"/>
              <w:right w:w="240" w:type="dxa"/>
            </w:tcMar>
            <w:vAlign w:val="center"/>
            <w:hideMark/>
          </w:tcPr>
          <w:p w14:paraId="53F181C3" w14:textId="53B37005" w:rsidR="0083440D" w:rsidRPr="00AE2485" w:rsidRDefault="00000000" w:rsidP="00F35877">
            <w:pPr>
              <w:spacing w:after="0"/>
              <w:rPr>
                <w:rFonts w:asciiTheme="majorBidi" w:hAnsiTheme="majorBidi" w:cstheme="majorBidi"/>
                <w:sz w:val="20"/>
                <w:szCs w:val="20"/>
              </w:rPr>
            </w:pPr>
            <m:oMath>
              <m:sSub>
                <m:sSubPr>
                  <m:ctrlPr>
                    <w:rPr>
                      <w:rFonts w:ascii="Cambria Math" w:hAnsi="Cambria Math" w:cstheme="majorBidi"/>
                      <w:sz w:val="20"/>
                      <w:szCs w:val="20"/>
                    </w:rPr>
                  </m:ctrlPr>
                </m:sSubPr>
                <m:e>
                  <m:r>
                    <w:rPr>
                      <w:rFonts w:ascii="Cambria Math" w:hAnsi="Cambria Math" w:cstheme="majorBidi"/>
                      <w:sz w:val="20"/>
                      <w:szCs w:val="20"/>
                    </w:rPr>
                    <m:t>V</m:t>
                  </m:r>
                </m:e>
                <m:sub>
                  <m:r>
                    <w:rPr>
                      <w:rFonts w:ascii="Cambria Math" w:hAnsi="Cambria Math" w:cstheme="majorBidi"/>
                      <w:sz w:val="20"/>
                      <w:szCs w:val="20"/>
                    </w:rPr>
                    <m:t>0</m:t>
                  </m:r>
                </m:sub>
              </m:sSub>
            </m:oMath>
            <w:r w:rsidR="0083440D" w:rsidRPr="00AE2485">
              <w:rPr>
                <w:rFonts w:asciiTheme="majorBidi" w:hAnsiTheme="majorBidi" w:cstheme="majorBidi"/>
                <w:sz w:val="20"/>
                <w:szCs w:val="20"/>
              </w:rPr>
              <w:t>at 2200 nm</w:t>
            </w:r>
          </w:p>
        </w:tc>
      </w:tr>
      <w:tr w:rsidR="0083440D" w:rsidRPr="00AE2485" w14:paraId="09F616AD" w14:textId="77777777" w:rsidTr="00E22FCC">
        <w:trPr>
          <w:trHeight w:val="230"/>
        </w:trPr>
        <w:tc>
          <w:tcPr>
            <w:tcW w:w="0" w:type="auto"/>
            <w:tcMar>
              <w:top w:w="150" w:type="dxa"/>
              <w:left w:w="0" w:type="dxa"/>
              <w:bottom w:w="150" w:type="dxa"/>
              <w:right w:w="240" w:type="dxa"/>
            </w:tcMar>
            <w:vAlign w:val="center"/>
            <w:hideMark/>
          </w:tcPr>
          <w:p w14:paraId="2D83660A" w14:textId="77777777" w:rsidR="0083440D" w:rsidRPr="00AE2485" w:rsidRDefault="0083440D" w:rsidP="00F35877">
            <w:pPr>
              <w:spacing w:after="0"/>
              <w:rPr>
                <w:rFonts w:asciiTheme="majorBidi" w:hAnsiTheme="majorBidi" w:cstheme="majorBidi"/>
                <w:sz w:val="20"/>
                <w:szCs w:val="20"/>
              </w:rPr>
            </w:pPr>
            <w:r w:rsidRPr="00AE2485">
              <w:rPr>
                <w:rFonts w:asciiTheme="majorBidi" w:hAnsiTheme="majorBidi" w:cstheme="majorBidi"/>
                <w:sz w:val="20"/>
                <w:szCs w:val="20"/>
              </w:rPr>
              <w:t>18 Jan</w:t>
            </w:r>
          </w:p>
        </w:tc>
        <w:tc>
          <w:tcPr>
            <w:tcW w:w="0" w:type="auto"/>
            <w:tcMar>
              <w:top w:w="150" w:type="dxa"/>
              <w:left w:w="240" w:type="dxa"/>
              <w:bottom w:w="150" w:type="dxa"/>
              <w:right w:w="240" w:type="dxa"/>
            </w:tcMar>
            <w:vAlign w:val="center"/>
            <w:hideMark/>
          </w:tcPr>
          <w:p w14:paraId="24EE4768" w14:textId="772816B2" w:rsidR="0083440D" w:rsidRPr="00AE2485" w:rsidRDefault="00943015" w:rsidP="00F35877">
            <w:pPr>
              <w:spacing w:after="0"/>
              <w:rPr>
                <w:rFonts w:asciiTheme="majorBidi" w:hAnsiTheme="majorBidi" w:cstheme="majorBidi"/>
                <w:sz w:val="20"/>
                <w:szCs w:val="20"/>
              </w:rPr>
            </w:pPr>
            <m:oMathPara>
              <m:oMath>
                <m:r>
                  <w:rPr>
                    <w:rFonts w:ascii="Cambria Math" w:hAnsi="Cambria Math" w:cstheme="majorBidi"/>
                    <w:sz w:val="20"/>
                    <w:szCs w:val="20"/>
                  </w:rPr>
                  <m:t>1.450×</m:t>
                </m:r>
                <m:sSup>
                  <m:sSupPr>
                    <m:ctrlPr>
                      <w:rPr>
                        <w:rFonts w:ascii="Cambria Math" w:hAnsi="Cambria Math" w:cstheme="majorBidi"/>
                        <w:sz w:val="20"/>
                        <w:szCs w:val="20"/>
                      </w:rPr>
                    </m:ctrlPr>
                  </m:sSupPr>
                  <m:e>
                    <m:r>
                      <w:rPr>
                        <w:rFonts w:ascii="Cambria Math" w:hAnsi="Cambria Math" w:cstheme="majorBidi"/>
                        <w:sz w:val="20"/>
                        <w:szCs w:val="20"/>
                      </w:rPr>
                      <m:t>10</m:t>
                    </m:r>
                  </m:e>
                  <m:sup>
                    <m:r>
                      <w:rPr>
                        <w:rFonts w:ascii="Cambria Math" w:hAnsi="Cambria Math" w:cstheme="majorBidi"/>
                        <w:sz w:val="20"/>
                        <w:szCs w:val="20"/>
                      </w:rPr>
                      <m:t>-4</m:t>
                    </m:r>
                  </m:sup>
                </m:sSup>
              </m:oMath>
            </m:oMathPara>
          </w:p>
        </w:tc>
        <w:tc>
          <w:tcPr>
            <w:tcW w:w="0" w:type="auto"/>
            <w:tcMar>
              <w:top w:w="150" w:type="dxa"/>
              <w:left w:w="240" w:type="dxa"/>
              <w:bottom w:w="150" w:type="dxa"/>
              <w:right w:w="0" w:type="dxa"/>
            </w:tcMar>
            <w:vAlign w:val="center"/>
            <w:hideMark/>
          </w:tcPr>
          <w:p w14:paraId="643615FA" w14:textId="357364D4" w:rsidR="0083440D" w:rsidRPr="00AE2485" w:rsidRDefault="00943015" w:rsidP="00F35877">
            <w:pPr>
              <w:spacing w:after="0"/>
              <w:rPr>
                <w:rFonts w:asciiTheme="majorBidi" w:hAnsiTheme="majorBidi" w:cstheme="majorBidi"/>
                <w:sz w:val="20"/>
                <w:szCs w:val="20"/>
              </w:rPr>
            </w:pPr>
            <m:oMathPara>
              <m:oMath>
                <m:r>
                  <w:rPr>
                    <w:rFonts w:ascii="Cambria Math" w:hAnsi="Cambria Math" w:cstheme="majorBidi"/>
                    <w:sz w:val="20"/>
                    <w:szCs w:val="20"/>
                  </w:rPr>
                  <m:t>8.767×</m:t>
                </m:r>
                <m:sSup>
                  <m:sSupPr>
                    <m:ctrlPr>
                      <w:rPr>
                        <w:rFonts w:ascii="Cambria Math" w:hAnsi="Cambria Math" w:cstheme="majorBidi"/>
                        <w:sz w:val="20"/>
                        <w:szCs w:val="20"/>
                      </w:rPr>
                    </m:ctrlPr>
                  </m:sSupPr>
                  <m:e>
                    <m:r>
                      <w:rPr>
                        <w:rFonts w:ascii="Cambria Math" w:hAnsi="Cambria Math" w:cstheme="majorBidi"/>
                        <w:sz w:val="20"/>
                        <w:szCs w:val="20"/>
                      </w:rPr>
                      <m:t>10</m:t>
                    </m:r>
                  </m:e>
                  <m:sup>
                    <m:r>
                      <w:rPr>
                        <w:rFonts w:ascii="Cambria Math" w:hAnsi="Cambria Math" w:cstheme="majorBidi"/>
                        <w:sz w:val="20"/>
                        <w:szCs w:val="20"/>
                      </w:rPr>
                      <m:t>-5</m:t>
                    </m:r>
                  </m:sup>
                </m:sSup>
              </m:oMath>
            </m:oMathPara>
          </w:p>
        </w:tc>
      </w:tr>
      <w:tr w:rsidR="0083440D" w:rsidRPr="00AE2485" w14:paraId="625930F4" w14:textId="77777777" w:rsidTr="00E22FCC">
        <w:trPr>
          <w:trHeight w:val="226"/>
        </w:trPr>
        <w:tc>
          <w:tcPr>
            <w:tcW w:w="0" w:type="auto"/>
            <w:tcMar>
              <w:top w:w="150" w:type="dxa"/>
              <w:left w:w="0" w:type="dxa"/>
              <w:bottom w:w="150" w:type="dxa"/>
              <w:right w:w="240" w:type="dxa"/>
            </w:tcMar>
            <w:vAlign w:val="center"/>
            <w:hideMark/>
          </w:tcPr>
          <w:p w14:paraId="40D0B22E" w14:textId="77777777" w:rsidR="0083440D" w:rsidRPr="00AE2485" w:rsidRDefault="0083440D" w:rsidP="00F35877">
            <w:pPr>
              <w:spacing w:after="0"/>
              <w:rPr>
                <w:rFonts w:asciiTheme="majorBidi" w:hAnsiTheme="majorBidi" w:cstheme="majorBidi"/>
                <w:sz w:val="20"/>
                <w:szCs w:val="20"/>
              </w:rPr>
            </w:pPr>
            <w:r w:rsidRPr="00AE2485">
              <w:rPr>
                <w:rFonts w:asciiTheme="majorBidi" w:hAnsiTheme="majorBidi" w:cstheme="majorBidi"/>
                <w:sz w:val="20"/>
                <w:szCs w:val="20"/>
              </w:rPr>
              <w:t>15 Feb</w:t>
            </w:r>
          </w:p>
        </w:tc>
        <w:tc>
          <w:tcPr>
            <w:tcW w:w="0" w:type="auto"/>
            <w:tcMar>
              <w:top w:w="150" w:type="dxa"/>
              <w:left w:w="240" w:type="dxa"/>
              <w:bottom w:w="150" w:type="dxa"/>
              <w:right w:w="240" w:type="dxa"/>
            </w:tcMar>
            <w:vAlign w:val="center"/>
            <w:hideMark/>
          </w:tcPr>
          <w:p w14:paraId="2150658E" w14:textId="4B3F0E01" w:rsidR="0083440D" w:rsidRPr="00AE2485" w:rsidRDefault="00943015" w:rsidP="00F35877">
            <w:pPr>
              <w:spacing w:after="0"/>
              <w:rPr>
                <w:rFonts w:asciiTheme="majorBidi" w:hAnsiTheme="majorBidi" w:cstheme="majorBidi"/>
                <w:sz w:val="20"/>
                <w:szCs w:val="20"/>
              </w:rPr>
            </w:pPr>
            <m:oMathPara>
              <m:oMath>
                <m:r>
                  <w:rPr>
                    <w:rFonts w:ascii="Cambria Math" w:hAnsi="Cambria Math" w:cstheme="majorBidi"/>
                    <w:sz w:val="20"/>
                    <w:szCs w:val="20"/>
                  </w:rPr>
                  <m:t>1.339×</m:t>
                </m:r>
                <m:sSup>
                  <m:sSupPr>
                    <m:ctrlPr>
                      <w:rPr>
                        <w:rFonts w:ascii="Cambria Math" w:hAnsi="Cambria Math" w:cstheme="majorBidi"/>
                        <w:sz w:val="20"/>
                        <w:szCs w:val="20"/>
                      </w:rPr>
                    </m:ctrlPr>
                  </m:sSupPr>
                  <m:e>
                    <m:r>
                      <w:rPr>
                        <w:rFonts w:ascii="Cambria Math" w:hAnsi="Cambria Math" w:cstheme="majorBidi"/>
                        <w:sz w:val="20"/>
                        <w:szCs w:val="20"/>
                      </w:rPr>
                      <m:t>10</m:t>
                    </m:r>
                  </m:e>
                  <m:sup>
                    <m:r>
                      <w:rPr>
                        <w:rFonts w:ascii="Cambria Math" w:hAnsi="Cambria Math" w:cstheme="majorBidi"/>
                        <w:sz w:val="20"/>
                        <w:szCs w:val="20"/>
                      </w:rPr>
                      <m:t>-4</m:t>
                    </m:r>
                  </m:sup>
                </m:sSup>
              </m:oMath>
            </m:oMathPara>
          </w:p>
        </w:tc>
        <w:tc>
          <w:tcPr>
            <w:tcW w:w="0" w:type="auto"/>
            <w:tcMar>
              <w:top w:w="150" w:type="dxa"/>
              <w:left w:w="240" w:type="dxa"/>
              <w:bottom w:w="150" w:type="dxa"/>
              <w:right w:w="0" w:type="dxa"/>
            </w:tcMar>
            <w:vAlign w:val="center"/>
            <w:hideMark/>
          </w:tcPr>
          <w:p w14:paraId="2454C012" w14:textId="118953DA" w:rsidR="0083440D" w:rsidRPr="00AE2485" w:rsidRDefault="00943015" w:rsidP="00F35877">
            <w:pPr>
              <w:spacing w:after="0"/>
              <w:rPr>
                <w:rFonts w:asciiTheme="majorBidi" w:hAnsiTheme="majorBidi" w:cstheme="majorBidi"/>
                <w:sz w:val="20"/>
                <w:szCs w:val="20"/>
              </w:rPr>
            </w:pPr>
            <m:oMathPara>
              <m:oMath>
                <m:r>
                  <w:rPr>
                    <w:rFonts w:ascii="Cambria Math" w:hAnsi="Cambria Math" w:cstheme="majorBidi"/>
                    <w:sz w:val="20"/>
                    <w:szCs w:val="20"/>
                  </w:rPr>
                  <m:t>8.251×</m:t>
                </m:r>
                <m:sSup>
                  <m:sSupPr>
                    <m:ctrlPr>
                      <w:rPr>
                        <w:rFonts w:ascii="Cambria Math" w:hAnsi="Cambria Math" w:cstheme="majorBidi"/>
                        <w:sz w:val="20"/>
                        <w:szCs w:val="20"/>
                      </w:rPr>
                    </m:ctrlPr>
                  </m:sSupPr>
                  <m:e>
                    <m:r>
                      <w:rPr>
                        <w:rFonts w:ascii="Cambria Math" w:hAnsi="Cambria Math" w:cstheme="majorBidi"/>
                        <w:sz w:val="20"/>
                        <w:szCs w:val="20"/>
                      </w:rPr>
                      <m:t>10</m:t>
                    </m:r>
                  </m:e>
                  <m:sup>
                    <m:r>
                      <w:rPr>
                        <w:rFonts w:ascii="Cambria Math" w:hAnsi="Cambria Math" w:cstheme="majorBidi"/>
                        <w:sz w:val="20"/>
                        <w:szCs w:val="20"/>
                      </w:rPr>
                      <m:t>-5</m:t>
                    </m:r>
                  </m:sup>
                </m:sSup>
              </m:oMath>
            </m:oMathPara>
          </w:p>
        </w:tc>
      </w:tr>
      <w:tr w:rsidR="0083440D" w:rsidRPr="00AE2485" w14:paraId="33A2C7D6" w14:textId="77777777" w:rsidTr="00E22FCC">
        <w:trPr>
          <w:trHeight w:val="238"/>
        </w:trPr>
        <w:tc>
          <w:tcPr>
            <w:tcW w:w="0" w:type="auto"/>
            <w:tcMar>
              <w:top w:w="150" w:type="dxa"/>
              <w:left w:w="0" w:type="dxa"/>
              <w:bottom w:w="150" w:type="dxa"/>
              <w:right w:w="240" w:type="dxa"/>
            </w:tcMar>
            <w:vAlign w:val="center"/>
            <w:hideMark/>
          </w:tcPr>
          <w:p w14:paraId="12B7E63F" w14:textId="77777777" w:rsidR="0083440D" w:rsidRPr="00AE2485" w:rsidRDefault="0083440D" w:rsidP="00F35877">
            <w:pPr>
              <w:spacing w:after="0"/>
              <w:rPr>
                <w:rFonts w:asciiTheme="majorBidi" w:hAnsiTheme="majorBidi" w:cstheme="majorBidi"/>
                <w:sz w:val="20"/>
                <w:szCs w:val="20"/>
              </w:rPr>
            </w:pPr>
            <w:r w:rsidRPr="00AE2485">
              <w:rPr>
                <w:rFonts w:asciiTheme="majorBidi" w:hAnsiTheme="majorBidi" w:cstheme="majorBidi"/>
                <w:sz w:val="20"/>
                <w:szCs w:val="20"/>
              </w:rPr>
              <w:t>25 Feb</w:t>
            </w:r>
          </w:p>
        </w:tc>
        <w:tc>
          <w:tcPr>
            <w:tcW w:w="0" w:type="auto"/>
            <w:tcMar>
              <w:top w:w="150" w:type="dxa"/>
              <w:left w:w="240" w:type="dxa"/>
              <w:bottom w:w="150" w:type="dxa"/>
              <w:right w:w="240" w:type="dxa"/>
            </w:tcMar>
            <w:vAlign w:val="center"/>
            <w:hideMark/>
          </w:tcPr>
          <w:p w14:paraId="3408BE0D" w14:textId="5DDC08BA" w:rsidR="0083440D" w:rsidRPr="00AE2485" w:rsidRDefault="00943015" w:rsidP="00F35877">
            <w:pPr>
              <w:spacing w:after="0"/>
              <w:rPr>
                <w:rFonts w:asciiTheme="majorBidi" w:hAnsiTheme="majorBidi" w:cstheme="majorBidi"/>
                <w:sz w:val="20"/>
                <w:szCs w:val="20"/>
              </w:rPr>
            </w:pPr>
            <m:oMathPara>
              <m:oMath>
                <m:r>
                  <w:rPr>
                    <w:rFonts w:ascii="Cambria Math" w:hAnsi="Cambria Math" w:cstheme="majorBidi"/>
                    <w:sz w:val="20"/>
                    <w:szCs w:val="20"/>
                  </w:rPr>
                  <m:t>1.422×</m:t>
                </m:r>
                <m:sSup>
                  <m:sSupPr>
                    <m:ctrlPr>
                      <w:rPr>
                        <w:rFonts w:ascii="Cambria Math" w:hAnsi="Cambria Math" w:cstheme="majorBidi"/>
                        <w:sz w:val="20"/>
                        <w:szCs w:val="20"/>
                      </w:rPr>
                    </m:ctrlPr>
                  </m:sSupPr>
                  <m:e>
                    <m:r>
                      <w:rPr>
                        <w:rFonts w:ascii="Cambria Math" w:hAnsi="Cambria Math" w:cstheme="majorBidi"/>
                        <w:sz w:val="20"/>
                        <w:szCs w:val="20"/>
                      </w:rPr>
                      <m:t>10</m:t>
                    </m:r>
                  </m:e>
                  <m:sup>
                    <m:r>
                      <w:rPr>
                        <w:rFonts w:ascii="Cambria Math" w:hAnsi="Cambria Math" w:cstheme="majorBidi"/>
                        <w:sz w:val="20"/>
                        <w:szCs w:val="20"/>
                      </w:rPr>
                      <m:t>-4</m:t>
                    </m:r>
                  </m:sup>
                </m:sSup>
              </m:oMath>
            </m:oMathPara>
          </w:p>
        </w:tc>
        <w:tc>
          <w:tcPr>
            <w:tcW w:w="0" w:type="auto"/>
            <w:tcMar>
              <w:top w:w="150" w:type="dxa"/>
              <w:left w:w="240" w:type="dxa"/>
              <w:bottom w:w="150" w:type="dxa"/>
              <w:right w:w="0" w:type="dxa"/>
            </w:tcMar>
            <w:vAlign w:val="center"/>
            <w:hideMark/>
          </w:tcPr>
          <w:p w14:paraId="4E6FD748" w14:textId="1727DA73" w:rsidR="0083440D" w:rsidRPr="00AE2485" w:rsidRDefault="00943015" w:rsidP="00F35877">
            <w:pPr>
              <w:spacing w:after="0"/>
              <w:rPr>
                <w:rFonts w:asciiTheme="majorBidi" w:hAnsiTheme="majorBidi" w:cstheme="majorBidi"/>
                <w:sz w:val="20"/>
                <w:szCs w:val="20"/>
              </w:rPr>
            </w:pPr>
            <m:oMathPara>
              <m:oMath>
                <m:r>
                  <w:rPr>
                    <w:rFonts w:ascii="Cambria Math" w:hAnsi="Cambria Math" w:cstheme="majorBidi"/>
                    <w:sz w:val="20"/>
                    <w:szCs w:val="20"/>
                  </w:rPr>
                  <m:t>8.778×</m:t>
                </m:r>
                <m:sSup>
                  <m:sSupPr>
                    <m:ctrlPr>
                      <w:rPr>
                        <w:rFonts w:ascii="Cambria Math" w:hAnsi="Cambria Math" w:cstheme="majorBidi"/>
                        <w:sz w:val="20"/>
                        <w:szCs w:val="20"/>
                      </w:rPr>
                    </m:ctrlPr>
                  </m:sSupPr>
                  <m:e>
                    <m:r>
                      <w:rPr>
                        <w:rFonts w:ascii="Cambria Math" w:hAnsi="Cambria Math" w:cstheme="majorBidi"/>
                        <w:sz w:val="20"/>
                        <w:szCs w:val="20"/>
                      </w:rPr>
                      <m:t>10</m:t>
                    </m:r>
                  </m:e>
                  <m:sup>
                    <m:r>
                      <w:rPr>
                        <w:rFonts w:ascii="Cambria Math" w:hAnsi="Cambria Math" w:cstheme="majorBidi"/>
                        <w:sz w:val="20"/>
                        <w:szCs w:val="20"/>
                      </w:rPr>
                      <m:t>-5</m:t>
                    </m:r>
                  </m:sup>
                </m:sSup>
              </m:oMath>
            </m:oMathPara>
          </w:p>
        </w:tc>
      </w:tr>
    </w:tbl>
    <w:p w14:paraId="38DA60F0" w14:textId="71B271D1" w:rsidR="00F35877" w:rsidRDefault="00F35877" w:rsidP="0083440D">
      <w:pPr>
        <w:rPr>
          <w:rFonts w:asciiTheme="majorBidi" w:hAnsiTheme="majorBidi" w:cstheme="majorBidi"/>
          <w:b/>
          <w:bCs/>
        </w:rPr>
      </w:pPr>
      <w:r>
        <w:rPr>
          <w:rFonts w:asciiTheme="majorBidi" w:hAnsiTheme="majorBidi" w:cstheme="majorBidi"/>
          <w:b/>
          <w:bCs/>
        </w:rPr>
        <w:br w:type="textWrapping" w:clear="all"/>
      </w:r>
    </w:p>
    <w:p w14:paraId="62EC2681" w14:textId="68950B2B" w:rsidR="0083440D" w:rsidRPr="000850B9" w:rsidRDefault="0083440D" w:rsidP="0083440D">
      <w:pPr>
        <w:rPr>
          <w:rFonts w:asciiTheme="majorBidi" w:hAnsiTheme="majorBidi" w:cstheme="majorBidi"/>
          <w:b/>
          <w:bCs/>
        </w:rPr>
      </w:pPr>
      <w:r w:rsidRPr="000850B9">
        <w:rPr>
          <w:rFonts w:asciiTheme="majorBidi" w:hAnsiTheme="majorBidi" w:cstheme="majorBidi"/>
          <w:b/>
          <w:bCs/>
        </w:rPr>
        <w:t>3.5 Direct-beam smoothness check</w:t>
      </w:r>
    </w:p>
    <w:p w14:paraId="188E1B6D" w14:textId="39B3CEDB" w:rsidR="0083440D" w:rsidRPr="00943015" w:rsidRDefault="0083440D" w:rsidP="00943015">
      <w:pPr>
        <w:ind w:firstLine="720"/>
        <w:jc w:val="both"/>
        <w:rPr>
          <w:rFonts w:asciiTheme="majorBidi" w:hAnsiTheme="majorBidi" w:cstheme="majorBidi"/>
        </w:rPr>
      </w:pPr>
      <w:r w:rsidRPr="00943015">
        <w:rPr>
          <w:rFonts w:asciiTheme="majorBidi" w:hAnsiTheme="majorBidi" w:cstheme="majorBidi"/>
        </w:rPr>
        <w:t xml:space="preserve">Figures </w:t>
      </w:r>
      <w:r w:rsidR="000B59F6">
        <w:rPr>
          <w:rFonts w:asciiTheme="majorBidi" w:hAnsiTheme="majorBidi" w:cstheme="majorBidi"/>
        </w:rPr>
        <w:t>9</w:t>
      </w:r>
      <w:r w:rsidRPr="00943015">
        <w:rPr>
          <w:rFonts w:asciiTheme="majorBidi" w:hAnsiTheme="majorBidi" w:cstheme="majorBidi"/>
        </w:rPr>
        <w:t>–</w:t>
      </w:r>
      <w:r w:rsidR="000B59F6">
        <w:rPr>
          <w:rFonts w:asciiTheme="majorBidi" w:hAnsiTheme="majorBidi" w:cstheme="majorBidi"/>
        </w:rPr>
        <w:t>11</w:t>
      </w:r>
      <w:r w:rsidRPr="00943015">
        <w:rPr>
          <w:rFonts w:asciiTheme="majorBidi" w:hAnsiTheme="majorBidi" w:cstheme="majorBidi"/>
        </w:rPr>
        <w:t xml:space="preserve"> show the direct-beam irradiance at 675 nm for the three dates. These plots were used to assess data quality and identify periods of stable atmospheric conditions.</w:t>
      </w:r>
    </w:p>
    <w:p w14:paraId="1EBEE20B" w14:textId="02E1C603" w:rsidR="0083440D" w:rsidRPr="00943015" w:rsidRDefault="0083440D" w:rsidP="00943015">
      <w:pPr>
        <w:jc w:val="both"/>
        <w:rPr>
          <w:rFonts w:asciiTheme="majorBidi" w:hAnsiTheme="majorBidi" w:cstheme="majorBidi"/>
        </w:rPr>
      </w:pPr>
      <w:r w:rsidRPr="00943015">
        <w:rPr>
          <w:rFonts w:asciiTheme="majorBidi" w:hAnsiTheme="majorBidi" w:cstheme="majorBidi"/>
        </w:rPr>
        <w:t xml:space="preserve">Figure </w:t>
      </w:r>
      <w:r w:rsidR="000B59F6">
        <w:rPr>
          <w:rFonts w:asciiTheme="majorBidi" w:hAnsiTheme="majorBidi" w:cstheme="majorBidi"/>
        </w:rPr>
        <w:t>9</w:t>
      </w:r>
      <w:r w:rsidRPr="00943015">
        <w:rPr>
          <w:rFonts w:asciiTheme="majorBidi" w:hAnsiTheme="majorBidi" w:cstheme="majorBidi"/>
        </w:rPr>
        <w:t>. Direct-beam smoothness check at 675 nm for 18 January 2025. The irradiance follows a smooth diurnal curve, with a sharp drop after ~7 hours local time. No points were flagged as outliers, indicating stable conditions during the morning.</w:t>
      </w:r>
    </w:p>
    <w:p w14:paraId="1BF27160" w14:textId="67245586" w:rsidR="0083440D" w:rsidRPr="00943015" w:rsidRDefault="0083440D" w:rsidP="00943015">
      <w:pPr>
        <w:jc w:val="both"/>
        <w:rPr>
          <w:rFonts w:asciiTheme="majorBidi" w:hAnsiTheme="majorBidi" w:cstheme="majorBidi"/>
        </w:rPr>
      </w:pPr>
      <w:r w:rsidRPr="00943015">
        <w:rPr>
          <w:rFonts w:asciiTheme="majorBidi" w:hAnsiTheme="majorBidi" w:cstheme="majorBidi"/>
        </w:rPr>
        <w:t xml:space="preserve">Figure </w:t>
      </w:r>
      <w:r w:rsidR="000B59F6">
        <w:rPr>
          <w:rFonts w:asciiTheme="majorBidi" w:hAnsiTheme="majorBidi" w:cstheme="majorBidi"/>
        </w:rPr>
        <w:t>10</w:t>
      </w:r>
      <w:r w:rsidRPr="00943015">
        <w:rPr>
          <w:rFonts w:asciiTheme="majorBidi" w:hAnsiTheme="majorBidi" w:cstheme="majorBidi"/>
        </w:rPr>
        <w:t>. Direct-beam smoothness check at 675 nm for 15 February 2025. Several points are flagged (red dots) around 7–8 hours local time, corresponding to a sudden drop in irradiance. These points were excluded from the Langley analysis.</w:t>
      </w:r>
    </w:p>
    <w:p w14:paraId="3EF43E40" w14:textId="735FFD8F" w:rsidR="0083440D" w:rsidRDefault="0083440D" w:rsidP="00943015">
      <w:pPr>
        <w:jc w:val="both"/>
        <w:rPr>
          <w:rFonts w:asciiTheme="majorBidi" w:hAnsiTheme="majorBidi" w:cstheme="majorBidi"/>
          <w:b/>
          <w:bCs/>
        </w:rPr>
      </w:pPr>
      <w:r w:rsidRPr="00943015">
        <w:rPr>
          <w:rFonts w:asciiTheme="majorBidi" w:hAnsiTheme="majorBidi" w:cstheme="majorBidi"/>
        </w:rPr>
        <w:lastRenderedPageBreak/>
        <w:t xml:space="preserve">Figure </w:t>
      </w:r>
      <w:r w:rsidR="000B59F6">
        <w:rPr>
          <w:rFonts w:asciiTheme="majorBidi" w:hAnsiTheme="majorBidi" w:cstheme="majorBidi"/>
        </w:rPr>
        <w:t>11</w:t>
      </w:r>
      <w:r w:rsidRPr="00943015">
        <w:rPr>
          <w:rFonts w:asciiTheme="majorBidi" w:hAnsiTheme="majorBidi" w:cstheme="majorBidi"/>
        </w:rPr>
        <w:t>. Direct-beam smoothness check at 675 nm for 25 February 2025. One point is flagged at the end of the day (~22 hours local time). The rest of the curve is smooth, indicating stable conditions for most of the measurement period</w:t>
      </w:r>
      <w:r w:rsidRPr="000850B9">
        <w:rPr>
          <w:rFonts w:asciiTheme="majorBidi" w:hAnsiTheme="majorBidi" w:cstheme="majorBidi"/>
          <w:b/>
          <w:bCs/>
        </w:rPr>
        <w:t>.</w:t>
      </w:r>
    </w:p>
    <w:p w14:paraId="5F33C282" w14:textId="77777777" w:rsidR="00A958E6" w:rsidRDefault="00A958E6" w:rsidP="006B19CC">
      <w:pPr>
        <w:spacing w:after="0"/>
        <w:jc w:val="center"/>
        <w:rPr>
          <w:rFonts w:asciiTheme="majorBidi" w:hAnsiTheme="majorBidi" w:cstheme="majorBidi"/>
          <w:b/>
          <w:bCs/>
        </w:rPr>
      </w:pPr>
      <w:r>
        <w:rPr>
          <w:noProof/>
          <w:lang w:val="it-IT" w:eastAsia="it-IT"/>
        </w:rPr>
        <w:drawing>
          <wp:inline distT="0" distB="0" distL="0" distR="0" wp14:anchorId="175C959E" wp14:editId="488832CD">
            <wp:extent cx="5280660" cy="2156460"/>
            <wp:effectExtent l="0" t="0" r="0" b="0"/>
            <wp:docPr id="22017927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8117"/>
                    <a:stretch>
                      <a:fillRect/>
                    </a:stretch>
                  </pic:blipFill>
                  <pic:spPr bwMode="auto">
                    <a:xfrm>
                      <a:off x="0" y="0"/>
                      <a:ext cx="5285160" cy="2158298"/>
                    </a:xfrm>
                    <a:prstGeom prst="rect">
                      <a:avLst/>
                    </a:prstGeom>
                    <a:noFill/>
                    <a:ln>
                      <a:noFill/>
                    </a:ln>
                    <a:extLst>
                      <a:ext uri="{53640926-AAD7-44D8-BBD7-CCE9431645EC}">
                        <a14:shadowObscured xmlns:a14="http://schemas.microsoft.com/office/drawing/2010/main"/>
                      </a:ext>
                    </a:extLst>
                  </pic:spPr>
                </pic:pic>
              </a:graphicData>
            </a:graphic>
          </wp:inline>
        </w:drawing>
      </w:r>
    </w:p>
    <w:p w14:paraId="103E6688" w14:textId="34C05AC9" w:rsidR="00F35877" w:rsidRDefault="00F35877" w:rsidP="006B19CC">
      <w:pPr>
        <w:spacing w:after="0"/>
        <w:jc w:val="center"/>
        <w:rPr>
          <w:rFonts w:asciiTheme="majorBidi" w:hAnsiTheme="majorBidi" w:cstheme="majorBidi"/>
        </w:rPr>
      </w:pPr>
      <w:r>
        <w:rPr>
          <w:rFonts w:asciiTheme="majorBidi" w:hAnsiTheme="majorBidi" w:cstheme="majorBidi"/>
        </w:rPr>
        <w:t xml:space="preserve">Figure </w:t>
      </w:r>
      <w:r w:rsidR="00AE2485">
        <w:rPr>
          <w:rFonts w:asciiTheme="majorBidi" w:hAnsiTheme="majorBidi" w:cstheme="majorBidi"/>
        </w:rPr>
        <w:t>9:</w:t>
      </w:r>
      <w:r>
        <w:rPr>
          <w:rFonts w:asciiTheme="majorBidi" w:hAnsiTheme="majorBidi" w:cstheme="majorBidi"/>
        </w:rPr>
        <w:t xml:space="preserve"> </w:t>
      </w:r>
      <w:r w:rsidRPr="0066608E">
        <w:rPr>
          <w:rFonts w:asciiTheme="majorBidi" w:hAnsiTheme="majorBidi" w:cstheme="majorBidi"/>
        </w:rPr>
        <w:t>Direct-beam smoothness check at 675 nm for 18 Jan 2025</w:t>
      </w:r>
    </w:p>
    <w:p w14:paraId="262C6F78" w14:textId="77777777" w:rsidR="00785EDE" w:rsidRDefault="00785EDE" w:rsidP="00F35877">
      <w:pPr>
        <w:jc w:val="center"/>
        <w:rPr>
          <w:rFonts w:asciiTheme="majorBidi" w:hAnsiTheme="majorBidi" w:cstheme="majorBidi"/>
          <w:b/>
          <w:bCs/>
        </w:rPr>
      </w:pPr>
    </w:p>
    <w:p w14:paraId="7A53007B" w14:textId="77777777" w:rsidR="00A958E6" w:rsidRDefault="00A958E6" w:rsidP="000B59F6">
      <w:pPr>
        <w:spacing w:after="0"/>
        <w:jc w:val="center"/>
        <w:rPr>
          <w:rFonts w:asciiTheme="majorBidi" w:hAnsiTheme="majorBidi" w:cstheme="majorBidi"/>
          <w:b/>
          <w:bCs/>
        </w:rPr>
      </w:pPr>
      <w:r>
        <w:rPr>
          <w:noProof/>
          <w:lang w:val="it-IT" w:eastAsia="it-IT"/>
        </w:rPr>
        <w:drawing>
          <wp:inline distT="0" distB="0" distL="0" distR="0" wp14:anchorId="55E4967A" wp14:editId="6F5C71D7">
            <wp:extent cx="5109210" cy="2087880"/>
            <wp:effectExtent l="0" t="0" r="0" b="7620"/>
            <wp:docPr id="98495470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8054"/>
                    <a:stretch>
                      <a:fillRect/>
                    </a:stretch>
                  </pic:blipFill>
                  <pic:spPr bwMode="auto">
                    <a:xfrm>
                      <a:off x="0" y="0"/>
                      <a:ext cx="5109210" cy="2087880"/>
                    </a:xfrm>
                    <a:prstGeom prst="rect">
                      <a:avLst/>
                    </a:prstGeom>
                    <a:noFill/>
                    <a:ln>
                      <a:noFill/>
                    </a:ln>
                    <a:extLst>
                      <a:ext uri="{53640926-AAD7-44D8-BBD7-CCE9431645EC}">
                        <a14:shadowObscured xmlns:a14="http://schemas.microsoft.com/office/drawing/2010/main"/>
                      </a:ext>
                    </a:extLst>
                  </pic:spPr>
                </pic:pic>
              </a:graphicData>
            </a:graphic>
          </wp:inline>
        </w:drawing>
      </w:r>
    </w:p>
    <w:p w14:paraId="713D65AA" w14:textId="025E8802" w:rsidR="00F35877" w:rsidRDefault="00F35877" w:rsidP="000B59F6">
      <w:pPr>
        <w:spacing w:after="0"/>
        <w:jc w:val="center"/>
        <w:rPr>
          <w:rFonts w:asciiTheme="majorBidi" w:hAnsiTheme="majorBidi" w:cstheme="majorBidi"/>
        </w:rPr>
      </w:pPr>
      <w:r>
        <w:rPr>
          <w:rFonts w:asciiTheme="majorBidi" w:hAnsiTheme="majorBidi" w:cstheme="majorBidi"/>
        </w:rPr>
        <w:t xml:space="preserve">Figure </w:t>
      </w:r>
      <w:proofErr w:type="gramStart"/>
      <w:r w:rsidR="000B59F6">
        <w:rPr>
          <w:rFonts w:asciiTheme="majorBidi" w:hAnsiTheme="majorBidi" w:cstheme="majorBidi"/>
        </w:rPr>
        <w:t>10</w:t>
      </w:r>
      <w:r>
        <w:rPr>
          <w:rFonts w:asciiTheme="majorBidi" w:hAnsiTheme="majorBidi" w:cstheme="majorBidi"/>
        </w:rPr>
        <w:t xml:space="preserve"> :</w:t>
      </w:r>
      <w:proofErr w:type="gramEnd"/>
      <w:r>
        <w:rPr>
          <w:rFonts w:asciiTheme="majorBidi" w:hAnsiTheme="majorBidi" w:cstheme="majorBidi"/>
        </w:rPr>
        <w:t xml:space="preserve"> </w:t>
      </w:r>
      <w:r w:rsidRPr="0066608E">
        <w:rPr>
          <w:rFonts w:asciiTheme="majorBidi" w:hAnsiTheme="majorBidi" w:cstheme="majorBidi"/>
        </w:rPr>
        <w:t xml:space="preserve">Direct-beam smoothness check at 675 nm for </w:t>
      </w:r>
      <w:r>
        <w:rPr>
          <w:rFonts w:asciiTheme="majorBidi" w:hAnsiTheme="majorBidi" w:cstheme="majorBidi"/>
        </w:rPr>
        <w:t>15</w:t>
      </w:r>
      <w:r w:rsidRPr="0066608E">
        <w:rPr>
          <w:rFonts w:asciiTheme="majorBidi" w:hAnsiTheme="majorBidi" w:cstheme="majorBidi"/>
        </w:rPr>
        <w:t xml:space="preserve"> </w:t>
      </w:r>
      <w:proofErr w:type="gramStart"/>
      <w:r>
        <w:rPr>
          <w:rFonts w:asciiTheme="majorBidi" w:hAnsiTheme="majorBidi" w:cstheme="majorBidi"/>
        </w:rPr>
        <w:t xml:space="preserve">Feb </w:t>
      </w:r>
      <w:r w:rsidRPr="0066608E">
        <w:rPr>
          <w:rFonts w:asciiTheme="majorBidi" w:hAnsiTheme="majorBidi" w:cstheme="majorBidi"/>
        </w:rPr>
        <w:t xml:space="preserve"> 2025</w:t>
      </w:r>
      <w:proofErr w:type="gramEnd"/>
    </w:p>
    <w:p w14:paraId="21A155C9" w14:textId="77777777" w:rsidR="000B59F6" w:rsidRDefault="000B59F6" w:rsidP="00F35877">
      <w:pPr>
        <w:jc w:val="center"/>
        <w:rPr>
          <w:rFonts w:asciiTheme="majorBidi" w:hAnsiTheme="majorBidi" w:cstheme="majorBidi"/>
          <w:b/>
          <w:bCs/>
        </w:rPr>
      </w:pPr>
    </w:p>
    <w:p w14:paraId="0007EDA6" w14:textId="2621E9C2" w:rsidR="00A958E6" w:rsidRDefault="00A958E6" w:rsidP="006B19CC">
      <w:pPr>
        <w:spacing w:after="0"/>
        <w:jc w:val="center"/>
        <w:rPr>
          <w:rFonts w:asciiTheme="majorBidi" w:hAnsiTheme="majorBidi" w:cstheme="majorBidi"/>
          <w:b/>
          <w:bCs/>
        </w:rPr>
      </w:pPr>
      <w:r>
        <w:rPr>
          <w:noProof/>
          <w:lang w:val="it-IT" w:eastAsia="it-IT"/>
        </w:rPr>
        <w:drawing>
          <wp:inline distT="0" distB="0" distL="0" distR="0" wp14:anchorId="3D6DBC7C" wp14:editId="45F55A71">
            <wp:extent cx="4809204" cy="1981200"/>
            <wp:effectExtent l="0" t="0" r="0" b="0"/>
            <wp:docPr id="150868977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7309"/>
                    <a:stretch>
                      <a:fillRect/>
                    </a:stretch>
                  </pic:blipFill>
                  <pic:spPr bwMode="auto">
                    <a:xfrm>
                      <a:off x="0" y="0"/>
                      <a:ext cx="4819052" cy="1985257"/>
                    </a:xfrm>
                    <a:prstGeom prst="rect">
                      <a:avLst/>
                    </a:prstGeom>
                    <a:noFill/>
                    <a:ln>
                      <a:noFill/>
                    </a:ln>
                    <a:extLst>
                      <a:ext uri="{53640926-AAD7-44D8-BBD7-CCE9431645EC}">
                        <a14:shadowObscured xmlns:a14="http://schemas.microsoft.com/office/drawing/2010/main"/>
                      </a:ext>
                    </a:extLst>
                  </pic:spPr>
                </pic:pic>
              </a:graphicData>
            </a:graphic>
          </wp:inline>
        </w:drawing>
      </w:r>
    </w:p>
    <w:p w14:paraId="4791D85C" w14:textId="222C51D7" w:rsidR="00F35877" w:rsidRDefault="00F35877" w:rsidP="00803045">
      <w:pPr>
        <w:spacing w:after="0"/>
        <w:jc w:val="center"/>
        <w:rPr>
          <w:rFonts w:asciiTheme="majorBidi" w:hAnsiTheme="majorBidi" w:cstheme="majorBidi"/>
          <w:b/>
          <w:bCs/>
        </w:rPr>
      </w:pPr>
      <w:r>
        <w:rPr>
          <w:rFonts w:asciiTheme="majorBidi" w:hAnsiTheme="majorBidi" w:cstheme="majorBidi"/>
        </w:rPr>
        <w:t xml:space="preserve">Figure </w:t>
      </w:r>
      <w:proofErr w:type="gramStart"/>
      <w:r w:rsidR="000B59F6">
        <w:rPr>
          <w:rFonts w:asciiTheme="majorBidi" w:hAnsiTheme="majorBidi" w:cstheme="majorBidi"/>
        </w:rPr>
        <w:t>11</w:t>
      </w:r>
      <w:r>
        <w:rPr>
          <w:rFonts w:asciiTheme="majorBidi" w:hAnsiTheme="majorBidi" w:cstheme="majorBidi"/>
        </w:rPr>
        <w:t xml:space="preserve"> :</w:t>
      </w:r>
      <w:proofErr w:type="gramEnd"/>
      <w:r>
        <w:rPr>
          <w:rFonts w:asciiTheme="majorBidi" w:hAnsiTheme="majorBidi" w:cstheme="majorBidi"/>
        </w:rPr>
        <w:t xml:space="preserve"> </w:t>
      </w:r>
      <w:r w:rsidRPr="0066608E">
        <w:rPr>
          <w:rFonts w:asciiTheme="majorBidi" w:hAnsiTheme="majorBidi" w:cstheme="majorBidi"/>
        </w:rPr>
        <w:t xml:space="preserve">Direct-beam smoothness check at 675 nm for </w:t>
      </w:r>
      <w:r>
        <w:rPr>
          <w:rFonts w:asciiTheme="majorBidi" w:hAnsiTheme="majorBidi" w:cstheme="majorBidi"/>
        </w:rPr>
        <w:t>25Feb</w:t>
      </w:r>
      <w:r w:rsidRPr="0066608E">
        <w:rPr>
          <w:rFonts w:asciiTheme="majorBidi" w:hAnsiTheme="majorBidi" w:cstheme="majorBidi"/>
        </w:rPr>
        <w:t xml:space="preserve"> 2025</w:t>
      </w:r>
    </w:p>
    <w:p w14:paraId="7D068874" w14:textId="77777777" w:rsidR="00803045" w:rsidRDefault="00803045" w:rsidP="004D76F9">
      <w:pPr>
        <w:rPr>
          <w:rFonts w:asciiTheme="majorBidi" w:hAnsiTheme="majorBidi" w:cstheme="majorBidi"/>
          <w:b/>
          <w:bCs/>
        </w:rPr>
      </w:pPr>
    </w:p>
    <w:p w14:paraId="4F5F3D9F" w14:textId="55A383DD" w:rsidR="004D76F9" w:rsidRPr="004D76F9" w:rsidRDefault="009F576B" w:rsidP="004D76F9">
      <w:pPr>
        <w:rPr>
          <w:rFonts w:asciiTheme="majorBidi" w:hAnsiTheme="majorBidi" w:cstheme="majorBidi"/>
          <w:b/>
          <w:bCs/>
        </w:rPr>
      </w:pPr>
      <w:r>
        <w:rPr>
          <w:rFonts w:asciiTheme="majorBidi" w:hAnsiTheme="majorBidi" w:cstheme="majorBidi"/>
          <w:b/>
          <w:bCs/>
        </w:rPr>
        <w:t xml:space="preserve">3.6 </w:t>
      </w:r>
      <w:r w:rsidRPr="004D76F9">
        <w:rPr>
          <w:rFonts w:asciiTheme="majorBidi" w:hAnsiTheme="majorBidi" w:cstheme="majorBidi"/>
          <w:b/>
          <w:bCs/>
        </w:rPr>
        <w:t>Interpreting</w:t>
      </w:r>
      <w:r w:rsidR="004D76F9" w:rsidRPr="004D76F9">
        <w:rPr>
          <w:rFonts w:asciiTheme="majorBidi" w:hAnsiTheme="majorBidi" w:cstheme="majorBidi"/>
          <w:b/>
          <w:bCs/>
        </w:rPr>
        <w:t xml:space="preserve"> the combined Langley plots</w:t>
      </w:r>
    </w:p>
    <w:p w14:paraId="13CBD4BB" w14:textId="18B810BE" w:rsidR="004D76F9" w:rsidRPr="00943015" w:rsidRDefault="004D76F9" w:rsidP="00943015">
      <w:pPr>
        <w:jc w:val="both"/>
        <w:rPr>
          <w:rFonts w:asciiTheme="majorBidi" w:hAnsiTheme="majorBidi" w:cstheme="majorBidi"/>
        </w:rPr>
      </w:pPr>
      <w:r w:rsidRPr="00320530">
        <w:rPr>
          <w:rFonts w:asciiTheme="majorBidi" w:hAnsiTheme="majorBidi" w:cstheme="majorBidi"/>
        </w:rPr>
        <w:t xml:space="preserve">The combined plots are instructive. For the visible channels, the three dates show distinct offsets at 340 nm </w:t>
      </w:r>
      <w:r w:rsidR="00803045" w:rsidRPr="00320530">
        <w:rPr>
          <w:rFonts w:asciiTheme="majorBidi" w:hAnsiTheme="majorBidi" w:cstheme="majorBidi"/>
        </w:rPr>
        <w:t xml:space="preserve">as </w:t>
      </w:r>
      <w:r w:rsidR="00320530" w:rsidRPr="00320530">
        <w:rPr>
          <w:rFonts w:asciiTheme="majorBidi" w:hAnsiTheme="majorBidi" w:cstheme="majorBidi"/>
        </w:rPr>
        <w:t xml:space="preserve">shown in Figure 1 </w:t>
      </w:r>
      <w:r w:rsidRPr="00320530">
        <w:rPr>
          <w:rFonts w:asciiTheme="majorBidi" w:hAnsiTheme="majorBidi" w:cstheme="majorBidi"/>
        </w:rPr>
        <w:t>(blue, red, and green separated), converge at 400–500 nm, and almost overlap at 675 nm</w:t>
      </w:r>
      <w:r w:rsidR="00AE2485" w:rsidRPr="00320530">
        <w:rPr>
          <w:rFonts w:asciiTheme="majorBidi" w:hAnsiTheme="majorBidi" w:cstheme="majorBidi"/>
        </w:rPr>
        <w:t xml:space="preserve"> as shown </w:t>
      </w:r>
      <w:r w:rsidR="003B43E5" w:rsidRPr="00320530">
        <w:rPr>
          <w:rFonts w:asciiTheme="majorBidi" w:hAnsiTheme="majorBidi" w:cstheme="majorBidi"/>
        </w:rPr>
        <w:t>F</w:t>
      </w:r>
      <w:r w:rsidR="00AE2485" w:rsidRPr="00320530">
        <w:rPr>
          <w:rFonts w:asciiTheme="majorBidi" w:hAnsiTheme="majorBidi" w:cstheme="majorBidi"/>
        </w:rPr>
        <w:t>igure 4.</w:t>
      </w:r>
      <w:r w:rsidRPr="00320530">
        <w:rPr>
          <w:rFonts w:asciiTheme="majorBidi" w:hAnsiTheme="majorBidi" w:cstheme="majorBidi"/>
        </w:rPr>
        <w:t xml:space="preserve"> This suggests </w:t>
      </w:r>
      <w:r w:rsidRPr="00943015">
        <w:rPr>
          <w:rFonts w:asciiTheme="majorBidi" w:hAnsiTheme="majorBidi" w:cstheme="majorBidi"/>
        </w:rPr>
        <w:t>that the instrument response is stable, and that the offsets at 340 nm reflect day-to-day differences in atmospheric conditions or the larger sensitivity of the 340 nm channel to Rayleigh scattering, which depends on pressure and temperature. At 675 nm, the overlap indicates that the calibration is consistent across days.</w:t>
      </w:r>
    </w:p>
    <w:p w14:paraId="0DACC6DB" w14:textId="2429175E" w:rsidR="004D76F9" w:rsidRPr="004D76F9" w:rsidRDefault="004D76F9" w:rsidP="00943015">
      <w:pPr>
        <w:jc w:val="both"/>
        <w:rPr>
          <w:rFonts w:asciiTheme="majorBidi" w:hAnsiTheme="majorBidi" w:cstheme="majorBidi"/>
          <w:b/>
          <w:bCs/>
        </w:rPr>
      </w:pPr>
      <w:r w:rsidRPr="00943015">
        <w:rPr>
          <w:rFonts w:asciiTheme="majorBidi" w:hAnsiTheme="majorBidi" w:cstheme="majorBidi"/>
        </w:rPr>
        <w:t xml:space="preserve">In contrast, the NIR combined plots show not only offsets but also large scatter within each date. This means that the three days do not give a single consistent </w:t>
      </w:r>
      <m:oMath>
        <m:sSub>
          <m:sSubPr>
            <m:ctrlPr>
              <w:rPr>
                <w:rFonts w:ascii="Cambria Math" w:hAnsi="Cambria Math" w:cstheme="majorBidi"/>
              </w:rPr>
            </m:ctrlPr>
          </m:sSubPr>
          <m:e>
            <m:r>
              <w:rPr>
                <w:rFonts w:ascii="Cambria Math" w:hAnsi="Cambria Math" w:cstheme="majorBidi"/>
              </w:rPr>
              <m:t>V</m:t>
            </m:r>
          </m:e>
          <m:sub>
            <m:r>
              <w:rPr>
                <w:rFonts w:ascii="Cambria Math" w:hAnsi="Cambria Math" w:cstheme="majorBidi"/>
              </w:rPr>
              <m:t>0</m:t>
            </m:r>
          </m:sub>
        </m:sSub>
      </m:oMath>
      <w:r w:rsidRPr="00943015">
        <w:rPr>
          <w:rFonts w:asciiTheme="majorBidi" w:hAnsiTheme="majorBidi" w:cstheme="majorBidi"/>
        </w:rPr>
        <w:t>. Each day’s intercept is affected by different PWV and by noise. The scatter is not just random; it reflects the fact that the modified Langley correction is imperfect and the signal is weak</w:t>
      </w:r>
      <w:r w:rsidRPr="004D76F9">
        <w:rPr>
          <w:rFonts w:asciiTheme="majorBidi" w:hAnsiTheme="majorBidi" w:cstheme="majorBidi"/>
          <w:b/>
          <w:bCs/>
        </w:rPr>
        <w:t>.</w:t>
      </w:r>
    </w:p>
    <w:p w14:paraId="475A30EA" w14:textId="2FA31A34" w:rsidR="004D76F9" w:rsidRPr="004D76F9" w:rsidRDefault="00097149" w:rsidP="004D76F9">
      <w:pPr>
        <w:rPr>
          <w:rFonts w:asciiTheme="majorBidi" w:hAnsiTheme="majorBidi" w:cstheme="majorBidi"/>
          <w:b/>
          <w:bCs/>
        </w:rPr>
      </w:pPr>
      <w:r>
        <w:rPr>
          <w:rFonts w:asciiTheme="majorBidi" w:hAnsiTheme="majorBidi" w:cstheme="majorBidi"/>
          <w:b/>
          <w:bCs/>
        </w:rPr>
        <w:t>3.</w:t>
      </w:r>
      <w:r w:rsidR="009F576B">
        <w:rPr>
          <w:rFonts w:asciiTheme="majorBidi" w:hAnsiTheme="majorBidi" w:cstheme="majorBidi"/>
          <w:b/>
          <w:bCs/>
        </w:rPr>
        <w:t xml:space="preserve">7 </w:t>
      </w:r>
      <w:r w:rsidR="004D76F9" w:rsidRPr="004D76F9">
        <w:rPr>
          <w:rFonts w:asciiTheme="majorBidi" w:hAnsiTheme="majorBidi" w:cstheme="majorBidi"/>
          <w:b/>
          <w:bCs/>
        </w:rPr>
        <w:t>Implications for SKYNET and HARMONIA</w:t>
      </w:r>
    </w:p>
    <w:p w14:paraId="6A13596C" w14:textId="6F3D893D" w:rsidR="004D76F9" w:rsidRPr="004D76F9" w:rsidRDefault="004D76F9" w:rsidP="00943015">
      <w:pPr>
        <w:jc w:val="both"/>
        <w:rPr>
          <w:rFonts w:asciiTheme="majorBidi" w:hAnsiTheme="majorBidi" w:cstheme="majorBidi"/>
          <w:b/>
          <w:bCs/>
        </w:rPr>
      </w:pPr>
      <w:r w:rsidRPr="00943015">
        <w:rPr>
          <w:rFonts w:asciiTheme="majorBidi" w:hAnsiTheme="majorBidi" w:cstheme="majorBidi"/>
        </w:rPr>
        <w:t xml:space="preserve">The results confirm that standard Langley calibration is robust for the visible and SWIR channels. For the NIR channels, a modified approach is required. For operational use within SKYNET and the ESR network, NIR calibration should be based on multiple days, real-time PWV data, and advanced methods such as </w:t>
      </w:r>
      <w:r w:rsidRPr="0066551B">
        <w:rPr>
          <w:rFonts w:asciiTheme="majorBidi" w:hAnsiTheme="majorBidi" w:cstheme="majorBidi"/>
        </w:rPr>
        <w:t>SKYMAP</w:t>
      </w:r>
      <w:r w:rsidR="009144EE" w:rsidRPr="0066551B">
        <w:rPr>
          <w:rFonts w:asciiTheme="majorBidi" w:hAnsiTheme="majorBidi" w:cstheme="majorBidi"/>
        </w:rPr>
        <w:t xml:space="preserve"> </w:t>
      </w:r>
      <w:r w:rsidR="006B19CC" w:rsidRPr="0066551B">
        <w:rPr>
          <w:rFonts w:asciiTheme="majorBidi" w:hAnsiTheme="majorBidi" w:cstheme="majorBidi"/>
        </w:rPr>
        <w:t>(</w:t>
      </w:r>
      <w:r w:rsidR="009144EE" w:rsidRPr="0066551B">
        <w:t xml:space="preserve">on-site self-calibration methods (Momoi et al., </w:t>
      </w:r>
      <w:proofErr w:type="gramStart"/>
      <w:r w:rsidR="009144EE" w:rsidRPr="0066551B">
        <w:t>2020 )</w:t>
      </w:r>
      <w:proofErr w:type="gramEnd"/>
      <w:r w:rsidRPr="0066551B">
        <w:rPr>
          <w:rFonts w:asciiTheme="majorBidi" w:hAnsiTheme="majorBidi" w:cstheme="majorBidi"/>
        </w:rPr>
        <w:t xml:space="preserve"> </w:t>
      </w:r>
      <w:r w:rsidRPr="00943015">
        <w:rPr>
          <w:rFonts w:asciiTheme="majorBidi" w:hAnsiTheme="majorBidi" w:cstheme="majorBidi"/>
        </w:rPr>
        <w:t xml:space="preserve">or the improved Langley method. This would allow </w:t>
      </w:r>
      <w:r w:rsidR="00AE2485" w:rsidRPr="00943015">
        <w:rPr>
          <w:rFonts w:asciiTheme="majorBidi" w:hAnsiTheme="majorBidi" w:cstheme="majorBidi"/>
        </w:rPr>
        <w:t>harmonized</w:t>
      </w:r>
      <w:r w:rsidRPr="00943015">
        <w:rPr>
          <w:rFonts w:asciiTheme="majorBidi" w:hAnsiTheme="majorBidi" w:cstheme="majorBidi"/>
        </w:rPr>
        <w:t xml:space="preserve"> aerosol products to be extended beyond 1020 nm, directly supporting HARMONIA Working Group 2 and the broader SKYNET objective of improving aerosol–cloud–radiation research</w:t>
      </w:r>
      <w:r w:rsidRPr="004D76F9">
        <w:rPr>
          <w:rFonts w:asciiTheme="majorBidi" w:hAnsiTheme="majorBidi" w:cstheme="majorBidi"/>
          <w:b/>
          <w:bCs/>
        </w:rPr>
        <w:t>.</w:t>
      </w:r>
    </w:p>
    <w:p w14:paraId="1B3CCE52" w14:textId="77777777" w:rsidR="009F576B" w:rsidRDefault="009F576B" w:rsidP="00E22FCC">
      <w:pPr>
        <w:jc w:val="both"/>
        <w:rPr>
          <w:rFonts w:asciiTheme="majorBidi" w:hAnsiTheme="majorBidi" w:cstheme="majorBidi"/>
          <w:b/>
          <w:bCs/>
        </w:rPr>
      </w:pPr>
    </w:p>
    <w:p w14:paraId="21532BF7" w14:textId="77777777" w:rsidR="009F576B" w:rsidRDefault="009F576B" w:rsidP="00E22FCC">
      <w:pPr>
        <w:jc w:val="both"/>
        <w:rPr>
          <w:rFonts w:asciiTheme="majorBidi" w:hAnsiTheme="majorBidi" w:cstheme="majorBidi"/>
          <w:b/>
          <w:bCs/>
        </w:rPr>
      </w:pPr>
    </w:p>
    <w:p w14:paraId="042337E0" w14:textId="77777777" w:rsidR="009F576B" w:rsidRDefault="009F576B" w:rsidP="00E22FCC">
      <w:pPr>
        <w:jc w:val="both"/>
        <w:rPr>
          <w:rFonts w:asciiTheme="majorBidi" w:hAnsiTheme="majorBidi" w:cstheme="majorBidi"/>
          <w:b/>
          <w:bCs/>
        </w:rPr>
      </w:pPr>
    </w:p>
    <w:p w14:paraId="679D4894" w14:textId="0ECA5B74" w:rsidR="0083440D" w:rsidRPr="000850B9" w:rsidRDefault="0083440D" w:rsidP="00E22FCC">
      <w:pPr>
        <w:jc w:val="both"/>
        <w:rPr>
          <w:rFonts w:asciiTheme="majorBidi" w:hAnsiTheme="majorBidi" w:cstheme="majorBidi"/>
          <w:b/>
          <w:bCs/>
        </w:rPr>
      </w:pPr>
      <w:r w:rsidRPr="000850B9">
        <w:rPr>
          <w:rFonts w:asciiTheme="majorBidi" w:hAnsiTheme="majorBidi" w:cstheme="majorBidi"/>
          <w:b/>
          <w:bCs/>
        </w:rPr>
        <w:t>References</w:t>
      </w:r>
    </w:p>
    <w:p w14:paraId="17F647CF" w14:textId="77777777" w:rsidR="0083440D" w:rsidRPr="00E22FCC" w:rsidRDefault="0083440D" w:rsidP="00E22FCC">
      <w:pPr>
        <w:numPr>
          <w:ilvl w:val="0"/>
          <w:numId w:val="4"/>
        </w:numPr>
        <w:jc w:val="both"/>
        <w:rPr>
          <w:rFonts w:asciiTheme="majorBidi" w:hAnsiTheme="majorBidi" w:cstheme="majorBidi"/>
        </w:rPr>
      </w:pPr>
      <w:r w:rsidRPr="00E22FCC">
        <w:rPr>
          <w:rFonts w:asciiTheme="majorBidi" w:hAnsiTheme="majorBidi" w:cstheme="majorBidi"/>
        </w:rPr>
        <w:t xml:space="preserve">Kudo, R., </w:t>
      </w:r>
      <w:proofErr w:type="spellStart"/>
      <w:r w:rsidRPr="00E22FCC">
        <w:rPr>
          <w:rFonts w:asciiTheme="majorBidi" w:hAnsiTheme="majorBidi" w:cstheme="majorBidi"/>
        </w:rPr>
        <w:t>Diémoz</w:t>
      </w:r>
      <w:proofErr w:type="spellEnd"/>
      <w:r w:rsidRPr="00E22FCC">
        <w:rPr>
          <w:rFonts w:asciiTheme="majorBidi" w:hAnsiTheme="majorBidi" w:cstheme="majorBidi"/>
        </w:rPr>
        <w:t xml:space="preserve">, H., </w:t>
      </w:r>
      <w:proofErr w:type="spellStart"/>
      <w:r w:rsidRPr="00E22FCC">
        <w:rPr>
          <w:rFonts w:asciiTheme="majorBidi" w:hAnsiTheme="majorBidi" w:cstheme="majorBidi"/>
        </w:rPr>
        <w:t>Estellés</w:t>
      </w:r>
      <w:proofErr w:type="spellEnd"/>
      <w:r w:rsidRPr="00E22FCC">
        <w:rPr>
          <w:rFonts w:asciiTheme="majorBidi" w:hAnsiTheme="majorBidi" w:cstheme="majorBidi"/>
        </w:rPr>
        <w:t xml:space="preserve">, V., Campanelli, M., Momoi, M., Marenco, F., Ryder, C. L., Ijima, O., Uchiyama, A., Nakashima, K., Yamazaki, A., Nagasawa, R., </w:t>
      </w:r>
      <w:proofErr w:type="spellStart"/>
      <w:r w:rsidRPr="00E22FCC">
        <w:rPr>
          <w:rFonts w:asciiTheme="majorBidi" w:hAnsiTheme="majorBidi" w:cstheme="majorBidi"/>
        </w:rPr>
        <w:t>Ohkawara</w:t>
      </w:r>
      <w:proofErr w:type="spellEnd"/>
      <w:r w:rsidRPr="00E22FCC">
        <w:rPr>
          <w:rFonts w:asciiTheme="majorBidi" w:hAnsiTheme="majorBidi" w:cstheme="majorBidi"/>
        </w:rPr>
        <w:t xml:space="preserve">, N., &amp; Ishida, H. (2021). Optimal use of the </w:t>
      </w:r>
      <w:proofErr w:type="spellStart"/>
      <w:r w:rsidRPr="00E22FCC">
        <w:rPr>
          <w:rFonts w:asciiTheme="majorBidi" w:hAnsiTheme="majorBidi" w:cstheme="majorBidi"/>
        </w:rPr>
        <w:t>Prede</w:t>
      </w:r>
      <w:proofErr w:type="spellEnd"/>
      <w:r w:rsidRPr="00E22FCC">
        <w:rPr>
          <w:rFonts w:asciiTheme="majorBidi" w:hAnsiTheme="majorBidi" w:cstheme="majorBidi"/>
        </w:rPr>
        <w:t xml:space="preserve"> POM sky radiometer for aerosol, water vapor, and ozone retrievals. </w:t>
      </w:r>
      <w:r w:rsidRPr="00E22FCC">
        <w:rPr>
          <w:rFonts w:asciiTheme="majorBidi" w:hAnsiTheme="majorBidi" w:cstheme="majorBidi"/>
          <w:i/>
          <w:iCs/>
        </w:rPr>
        <w:t>Atmospheric Measurement Techniques</w:t>
      </w:r>
      <w:r w:rsidRPr="00E22FCC">
        <w:rPr>
          <w:rFonts w:asciiTheme="majorBidi" w:hAnsiTheme="majorBidi" w:cstheme="majorBidi"/>
        </w:rPr>
        <w:t xml:space="preserve">, 14(5), 3395–3426. </w:t>
      </w:r>
      <w:hyperlink r:id="rId18" w:tgtFrame="_blank" w:history="1">
        <w:r w:rsidRPr="00E22FCC">
          <w:rPr>
            <w:rStyle w:val="Hyperlink"/>
            <w:rFonts w:asciiTheme="majorBidi" w:hAnsiTheme="majorBidi" w:cstheme="majorBidi"/>
          </w:rPr>
          <w:t>https://doi.org/10.5194/amt-14-3395-2021</w:t>
        </w:r>
      </w:hyperlink>
    </w:p>
    <w:p w14:paraId="5E2D9535" w14:textId="41BE5514" w:rsidR="0083440D" w:rsidRPr="00E22FCC" w:rsidRDefault="0066551B" w:rsidP="0066551B">
      <w:pPr>
        <w:numPr>
          <w:ilvl w:val="0"/>
          <w:numId w:val="4"/>
        </w:numPr>
        <w:jc w:val="both"/>
        <w:rPr>
          <w:rFonts w:asciiTheme="majorBidi" w:hAnsiTheme="majorBidi" w:cstheme="majorBidi"/>
        </w:rPr>
      </w:pPr>
      <w:r w:rsidRPr="0066551B">
        <w:rPr>
          <w:rFonts w:asciiTheme="majorBidi" w:hAnsiTheme="majorBidi" w:cstheme="majorBidi"/>
        </w:rPr>
        <w:t xml:space="preserve">Momoi, M., Kudo, R., Aoki, K., Miura, K., &amp; Nakajima, T. (2020). Development </w:t>
      </w:r>
      <w:r w:rsidR="0083440D" w:rsidRPr="00E22FCC">
        <w:rPr>
          <w:rFonts w:asciiTheme="majorBidi" w:hAnsiTheme="majorBidi" w:cstheme="majorBidi"/>
        </w:rPr>
        <w:t xml:space="preserve">of on-site self-calibration and retrieval methods for sky-radiometer observations of precipitable water vapor. </w:t>
      </w:r>
      <w:r w:rsidR="0083440D" w:rsidRPr="00E22FCC">
        <w:rPr>
          <w:rFonts w:asciiTheme="majorBidi" w:hAnsiTheme="majorBidi" w:cstheme="majorBidi"/>
          <w:i/>
          <w:iCs/>
        </w:rPr>
        <w:t>Atmospheric Measurement Techniques</w:t>
      </w:r>
      <w:r w:rsidR="0083440D" w:rsidRPr="00E22FCC">
        <w:rPr>
          <w:rFonts w:asciiTheme="majorBidi" w:hAnsiTheme="majorBidi" w:cstheme="majorBidi"/>
        </w:rPr>
        <w:t xml:space="preserve">, 13(5), 2635–2658. </w:t>
      </w:r>
      <w:hyperlink r:id="rId19" w:tgtFrame="_blank" w:history="1">
        <w:r w:rsidR="0083440D" w:rsidRPr="00E22FCC">
          <w:rPr>
            <w:rStyle w:val="Hyperlink"/>
            <w:rFonts w:asciiTheme="majorBidi" w:hAnsiTheme="majorBidi" w:cstheme="majorBidi"/>
          </w:rPr>
          <w:t>https://doi.org/10.5194/amt-13-2635-2020</w:t>
        </w:r>
      </w:hyperlink>
    </w:p>
    <w:p w14:paraId="15C1F743" w14:textId="77777777" w:rsidR="0083440D" w:rsidRPr="00E22FCC" w:rsidRDefault="0083440D" w:rsidP="00E22FCC">
      <w:pPr>
        <w:numPr>
          <w:ilvl w:val="0"/>
          <w:numId w:val="4"/>
        </w:numPr>
        <w:jc w:val="both"/>
        <w:rPr>
          <w:rFonts w:asciiTheme="majorBidi" w:hAnsiTheme="majorBidi" w:cstheme="majorBidi"/>
        </w:rPr>
      </w:pPr>
      <w:r w:rsidRPr="00E22FCC">
        <w:rPr>
          <w:rFonts w:asciiTheme="majorBidi" w:hAnsiTheme="majorBidi" w:cstheme="majorBidi"/>
        </w:rPr>
        <w:lastRenderedPageBreak/>
        <w:t xml:space="preserve">Nakajima, T., Hayasaka, T., </w:t>
      </w:r>
      <w:proofErr w:type="spellStart"/>
      <w:r w:rsidRPr="00E22FCC">
        <w:rPr>
          <w:rFonts w:asciiTheme="majorBidi" w:hAnsiTheme="majorBidi" w:cstheme="majorBidi"/>
        </w:rPr>
        <w:t>Higurashi</w:t>
      </w:r>
      <w:proofErr w:type="spellEnd"/>
      <w:r w:rsidRPr="00E22FCC">
        <w:rPr>
          <w:rFonts w:asciiTheme="majorBidi" w:hAnsiTheme="majorBidi" w:cstheme="majorBidi"/>
        </w:rPr>
        <w:t xml:space="preserve">, A., </w:t>
      </w:r>
      <w:proofErr w:type="spellStart"/>
      <w:r w:rsidRPr="00E22FCC">
        <w:rPr>
          <w:rFonts w:asciiTheme="majorBidi" w:hAnsiTheme="majorBidi" w:cstheme="majorBidi"/>
        </w:rPr>
        <w:t>Hashida</w:t>
      </w:r>
      <w:proofErr w:type="spellEnd"/>
      <w:r w:rsidRPr="00E22FCC">
        <w:rPr>
          <w:rFonts w:asciiTheme="majorBidi" w:hAnsiTheme="majorBidi" w:cstheme="majorBidi"/>
        </w:rPr>
        <w:t xml:space="preserve">, G., Moharram-Nejad, N., Najafi, Y., &amp; </w:t>
      </w:r>
      <w:proofErr w:type="spellStart"/>
      <w:r w:rsidRPr="00E22FCC">
        <w:rPr>
          <w:rFonts w:asciiTheme="majorBidi" w:hAnsiTheme="majorBidi" w:cstheme="majorBidi"/>
        </w:rPr>
        <w:t>Valavi</w:t>
      </w:r>
      <w:proofErr w:type="spellEnd"/>
      <w:r w:rsidRPr="00E22FCC">
        <w:rPr>
          <w:rFonts w:asciiTheme="majorBidi" w:hAnsiTheme="majorBidi" w:cstheme="majorBidi"/>
        </w:rPr>
        <w:t xml:space="preserve">, H. (1996). Aerosol optical properties in the Iranian region obtained by ground-based solar radiation measurements in the summer of 1991. </w:t>
      </w:r>
      <w:r w:rsidRPr="00E22FCC">
        <w:rPr>
          <w:rFonts w:asciiTheme="majorBidi" w:hAnsiTheme="majorBidi" w:cstheme="majorBidi"/>
          <w:i/>
          <w:iCs/>
        </w:rPr>
        <w:t>Journal of Applied Meteorology</w:t>
      </w:r>
      <w:r w:rsidRPr="00E22FCC">
        <w:rPr>
          <w:rFonts w:asciiTheme="majorBidi" w:hAnsiTheme="majorBidi" w:cstheme="majorBidi"/>
        </w:rPr>
        <w:t xml:space="preserve">, 35(8), 1265–1278. </w:t>
      </w:r>
      <w:hyperlink r:id="rId20" w:tgtFrame="_blank" w:history="1">
        <w:r w:rsidRPr="00E22FCC">
          <w:rPr>
            <w:rStyle w:val="Hyperlink"/>
            <w:rFonts w:asciiTheme="majorBidi" w:hAnsiTheme="majorBidi" w:cstheme="majorBidi"/>
          </w:rPr>
          <w:t>https://doi.org/10.1175/1520-0450(1996)035</w:t>
        </w:r>
      </w:hyperlink>
      <w:r w:rsidRPr="00E22FCC">
        <w:rPr>
          <w:rFonts w:asciiTheme="majorBidi" w:hAnsiTheme="majorBidi" w:cstheme="majorBidi"/>
        </w:rPr>
        <w:t>&lt;</w:t>
      </w:r>
      <w:proofErr w:type="gramStart"/>
      <w:r w:rsidRPr="00E22FCC">
        <w:rPr>
          <w:rFonts w:asciiTheme="majorBidi" w:hAnsiTheme="majorBidi" w:cstheme="majorBidi"/>
        </w:rPr>
        <w:t>1265:AOPITI</w:t>
      </w:r>
      <w:proofErr w:type="gramEnd"/>
      <w:r w:rsidRPr="00E22FCC">
        <w:rPr>
          <w:rFonts w:asciiTheme="majorBidi" w:hAnsiTheme="majorBidi" w:cstheme="majorBidi"/>
        </w:rPr>
        <w:t>&gt;</w:t>
      </w:r>
      <w:hyperlink r:id="rId21" w:tgtFrame="_blank" w:history="1">
        <w:r w:rsidRPr="00E22FCC">
          <w:rPr>
            <w:rStyle w:val="Hyperlink"/>
            <w:rFonts w:asciiTheme="majorBidi" w:hAnsiTheme="majorBidi" w:cstheme="majorBidi"/>
          </w:rPr>
          <w:t>2.0.CO</w:t>
        </w:r>
      </w:hyperlink>
      <w:r w:rsidRPr="00E22FCC">
        <w:rPr>
          <w:rFonts w:asciiTheme="majorBidi" w:hAnsiTheme="majorBidi" w:cstheme="majorBidi"/>
        </w:rPr>
        <w:t>;2</w:t>
      </w:r>
    </w:p>
    <w:p w14:paraId="4D37731F" w14:textId="77777777" w:rsidR="0083440D" w:rsidRPr="00E22FCC" w:rsidRDefault="0083440D" w:rsidP="00E22FCC">
      <w:pPr>
        <w:numPr>
          <w:ilvl w:val="0"/>
          <w:numId w:val="4"/>
        </w:numPr>
        <w:jc w:val="both"/>
        <w:rPr>
          <w:rFonts w:asciiTheme="majorBidi" w:hAnsiTheme="majorBidi" w:cstheme="majorBidi"/>
        </w:rPr>
      </w:pPr>
      <w:r w:rsidRPr="00E22FCC">
        <w:rPr>
          <w:rFonts w:asciiTheme="majorBidi" w:hAnsiTheme="majorBidi" w:cstheme="majorBidi"/>
        </w:rPr>
        <w:t xml:space="preserve">Uchiyama, A., Matsunaga, T., &amp; Yamazaki, A. (2018). The instrument constant of sky radiometers (POM-02) – Part 1: Calibration constant. </w:t>
      </w:r>
      <w:r w:rsidRPr="00E22FCC">
        <w:rPr>
          <w:rFonts w:asciiTheme="majorBidi" w:hAnsiTheme="majorBidi" w:cstheme="majorBidi"/>
          <w:i/>
          <w:iCs/>
        </w:rPr>
        <w:t>Atmospheric Measurement Techniques</w:t>
      </w:r>
      <w:r w:rsidRPr="00E22FCC">
        <w:rPr>
          <w:rFonts w:asciiTheme="majorBidi" w:hAnsiTheme="majorBidi" w:cstheme="majorBidi"/>
        </w:rPr>
        <w:t xml:space="preserve">, 11(9), 5363–5386. </w:t>
      </w:r>
      <w:hyperlink r:id="rId22" w:tgtFrame="_blank" w:history="1">
        <w:r w:rsidRPr="00E22FCC">
          <w:rPr>
            <w:rStyle w:val="Hyperlink"/>
            <w:rFonts w:asciiTheme="majorBidi" w:hAnsiTheme="majorBidi" w:cstheme="majorBidi"/>
          </w:rPr>
          <w:t>https://doi.org/10.5194/amt-11-5363-2018</w:t>
        </w:r>
      </w:hyperlink>
    </w:p>
    <w:p w14:paraId="6348456D" w14:textId="77777777" w:rsidR="0083440D" w:rsidRPr="00E22FCC" w:rsidRDefault="0083440D" w:rsidP="00E22FCC">
      <w:pPr>
        <w:numPr>
          <w:ilvl w:val="0"/>
          <w:numId w:val="4"/>
        </w:numPr>
        <w:jc w:val="both"/>
        <w:rPr>
          <w:rFonts w:asciiTheme="majorBidi" w:hAnsiTheme="majorBidi" w:cstheme="majorBidi"/>
        </w:rPr>
      </w:pPr>
      <w:r w:rsidRPr="009144EE">
        <w:rPr>
          <w:rFonts w:asciiTheme="majorBidi" w:hAnsiTheme="majorBidi" w:cstheme="majorBidi"/>
          <w:lang w:val="it-IT"/>
        </w:rPr>
        <w:t xml:space="preserve">Nakajima, T., Campanelli, M., Che, H., Estellés, V., Irie, H., Kim, S.-W., et al. </w:t>
      </w:r>
      <w:r w:rsidRPr="00E22FCC">
        <w:rPr>
          <w:rFonts w:asciiTheme="majorBidi" w:hAnsiTheme="majorBidi" w:cstheme="majorBidi"/>
        </w:rPr>
        <w:t xml:space="preserve">(2020). An overview of and issues with sky radiometer technology and SKYNET. </w:t>
      </w:r>
      <w:r w:rsidRPr="00E22FCC">
        <w:rPr>
          <w:rFonts w:asciiTheme="majorBidi" w:hAnsiTheme="majorBidi" w:cstheme="majorBidi"/>
          <w:i/>
          <w:iCs/>
        </w:rPr>
        <w:t>Atmospheric Measurement Techniques</w:t>
      </w:r>
      <w:r w:rsidRPr="00E22FCC">
        <w:rPr>
          <w:rFonts w:asciiTheme="majorBidi" w:hAnsiTheme="majorBidi" w:cstheme="majorBidi"/>
        </w:rPr>
        <w:t>, 13, 4195–4218.</w:t>
      </w:r>
    </w:p>
    <w:p w14:paraId="669C4647" w14:textId="77777777" w:rsidR="0083440D" w:rsidRPr="00E22FCC" w:rsidRDefault="0083440D" w:rsidP="00E22FCC">
      <w:pPr>
        <w:numPr>
          <w:ilvl w:val="0"/>
          <w:numId w:val="4"/>
        </w:numPr>
        <w:jc w:val="both"/>
        <w:rPr>
          <w:rFonts w:asciiTheme="majorBidi" w:hAnsiTheme="majorBidi" w:cstheme="majorBidi"/>
        </w:rPr>
      </w:pPr>
      <w:r w:rsidRPr="00E22FCC">
        <w:rPr>
          <w:rFonts w:asciiTheme="majorBidi" w:hAnsiTheme="majorBidi" w:cstheme="majorBidi"/>
        </w:rPr>
        <w:t xml:space="preserve">HARMONIA COST Action CA21119. Working Group 2: Improvement of aerosol products. </w:t>
      </w:r>
      <w:hyperlink r:id="rId23" w:tgtFrame="_blank" w:history="1">
        <w:r w:rsidRPr="00E22FCC">
          <w:rPr>
            <w:rStyle w:val="Hyperlink"/>
            <w:rFonts w:asciiTheme="majorBidi" w:hAnsiTheme="majorBidi" w:cstheme="majorBidi"/>
          </w:rPr>
          <w:t>https://www.cost.eu/actions/CA21119/</w:t>
        </w:r>
      </w:hyperlink>
    </w:p>
    <w:p w14:paraId="14411046" w14:textId="77777777" w:rsidR="0083440D" w:rsidRPr="00E22FCC" w:rsidRDefault="0083440D" w:rsidP="00E22FCC">
      <w:pPr>
        <w:numPr>
          <w:ilvl w:val="0"/>
          <w:numId w:val="4"/>
        </w:numPr>
        <w:jc w:val="both"/>
        <w:rPr>
          <w:rFonts w:asciiTheme="majorBidi" w:hAnsiTheme="majorBidi" w:cstheme="majorBidi"/>
        </w:rPr>
      </w:pPr>
      <w:r w:rsidRPr="00E22FCC">
        <w:rPr>
          <w:rFonts w:asciiTheme="majorBidi" w:hAnsiTheme="majorBidi" w:cstheme="majorBidi"/>
        </w:rPr>
        <w:t xml:space="preserve">SKYNET International Data Center. About SKYNET. </w:t>
      </w:r>
      <w:hyperlink r:id="rId24" w:tgtFrame="_blank" w:history="1">
        <w:r w:rsidRPr="00E22FCC">
          <w:rPr>
            <w:rStyle w:val="Hyperlink"/>
            <w:rFonts w:asciiTheme="majorBidi" w:hAnsiTheme="majorBidi" w:cstheme="majorBidi"/>
          </w:rPr>
          <w:t>https://www.skynet-isdc.org/aboutSKYNET.php</w:t>
        </w:r>
      </w:hyperlink>
    </w:p>
    <w:p w14:paraId="2433115A" w14:textId="5F1F148E" w:rsidR="00676973" w:rsidRPr="00E22FCC" w:rsidRDefault="0083440D" w:rsidP="00E22FCC">
      <w:pPr>
        <w:numPr>
          <w:ilvl w:val="0"/>
          <w:numId w:val="4"/>
        </w:numPr>
        <w:jc w:val="both"/>
        <w:rPr>
          <w:rFonts w:asciiTheme="majorBidi" w:hAnsiTheme="majorBidi" w:cstheme="majorBidi"/>
        </w:rPr>
      </w:pPr>
      <w:proofErr w:type="spellStart"/>
      <w:r w:rsidRPr="00E22FCC">
        <w:rPr>
          <w:rFonts w:asciiTheme="majorBidi" w:hAnsiTheme="majorBidi" w:cstheme="majorBidi"/>
        </w:rPr>
        <w:t>EuroSkyRad</w:t>
      </w:r>
      <w:proofErr w:type="spellEnd"/>
      <w:r w:rsidRPr="00E22FCC">
        <w:rPr>
          <w:rFonts w:asciiTheme="majorBidi" w:hAnsiTheme="majorBidi" w:cstheme="majorBidi"/>
        </w:rPr>
        <w:t xml:space="preserve"> (ESR). European SKYNET Radiometers network. </w:t>
      </w:r>
      <w:hyperlink r:id="rId25" w:tgtFrame="_blank" w:history="1">
        <w:r w:rsidRPr="00E22FCC">
          <w:rPr>
            <w:rStyle w:val="Hyperlink"/>
            <w:rFonts w:asciiTheme="majorBidi" w:hAnsiTheme="majorBidi" w:cstheme="majorBidi"/>
          </w:rPr>
          <w:t>https://www.euroskyrad.net/</w:t>
        </w:r>
      </w:hyperlink>
    </w:p>
    <w:sectPr w:rsidR="00676973" w:rsidRPr="00E22F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CCEAE" w14:textId="77777777" w:rsidR="00DD37FE" w:rsidRDefault="00DD37FE" w:rsidP="00AE2485">
      <w:pPr>
        <w:spacing w:after="0" w:line="240" w:lineRule="auto"/>
      </w:pPr>
      <w:r>
        <w:separator/>
      </w:r>
    </w:p>
  </w:endnote>
  <w:endnote w:type="continuationSeparator" w:id="0">
    <w:p w14:paraId="45377530" w14:textId="77777777" w:rsidR="00DD37FE" w:rsidRDefault="00DD37FE" w:rsidP="00AE2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30629" w14:textId="77777777" w:rsidR="00DD37FE" w:rsidRDefault="00DD37FE" w:rsidP="00AE2485">
      <w:pPr>
        <w:spacing w:after="0" w:line="240" w:lineRule="auto"/>
      </w:pPr>
      <w:r>
        <w:separator/>
      </w:r>
    </w:p>
  </w:footnote>
  <w:footnote w:type="continuationSeparator" w:id="0">
    <w:p w14:paraId="258BAC35" w14:textId="77777777" w:rsidR="00DD37FE" w:rsidRDefault="00DD37FE" w:rsidP="00AE24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812737"/>
    <w:multiLevelType w:val="multilevel"/>
    <w:tmpl w:val="49EEA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FF6BB7"/>
    <w:multiLevelType w:val="multilevel"/>
    <w:tmpl w:val="16A65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882462"/>
    <w:multiLevelType w:val="multilevel"/>
    <w:tmpl w:val="D44E6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6534A5"/>
    <w:multiLevelType w:val="multilevel"/>
    <w:tmpl w:val="AD02D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AD76411"/>
    <w:multiLevelType w:val="multilevel"/>
    <w:tmpl w:val="34621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780516">
    <w:abstractNumId w:val="0"/>
  </w:num>
  <w:num w:numId="2" w16cid:durableId="460273691">
    <w:abstractNumId w:val="3"/>
  </w:num>
  <w:num w:numId="3" w16cid:durableId="567301968">
    <w:abstractNumId w:val="1"/>
  </w:num>
  <w:num w:numId="4" w16cid:durableId="1634825259">
    <w:abstractNumId w:val="4"/>
  </w:num>
  <w:num w:numId="5" w16cid:durableId="6622457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AF9"/>
    <w:rsid w:val="000244B9"/>
    <w:rsid w:val="00054AEC"/>
    <w:rsid w:val="000850B9"/>
    <w:rsid w:val="00097149"/>
    <w:rsid w:val="000B28E2"/>
    <w:rsid w:val="000B59F6"/>
    <w:rsid w:val="000D7839"/>
    <w:rsid w:val="000E5D0E"/>
    <w:rsid w:val="00102555"/>
    <w:rsid w:val="00146046"/>
    <w:rsid w:val="0016726B"/>
    <w:rsid w:val="001B3D00"/>
    <w:rsid w:val="001E274F"/>
    <w:rsid w:val="00231F85"/>
    <w:rsid w:val="00270E41"/>
    <w:rsid w:val="00293A7D"/>
    <w:rsid w:val="002A7138"/>
    <w:rsid w:val="002D39E3"/>
    <w:rsid w:val="002D5619"/>
    <w:rsid w:val="002E24EA"/>
    <w:rsid w:val="002E3B95"/>
    <w:rsid w:val="002E54A2"/>
    <w:rsid w:val="002E6802"/>
    <w:rsid w:val="00320530"/>
    <w:rsid w:val="00322EB3"/>
    <w:rsid w:val="00326F58"/>
    <w:rsid w:val="0035156E"/>
    <w:rsid w:val="00366F96"/>
    <w:rsid w:val="003B050A"/>
    <w:rsid w:val="003B43E5"/>
    <w:rsid w:val="003B4DD6"/>
    <w:rsid w:val="0049480F"/>
    <w:rsid w:val="004D76F9"/>
    <w:rsid w:val="005125D6"/>
    <w:rsid w:val="005210C6"/>
    <w:rsid w:val="005656A0"/>
    <w:rsid w:val="005D00E8"/>
    <w:rsid w:val="005E556B"/>
    <w:rsid w:val="0060297F"/>
    <w:rsid w:val="00607BB2"/>
    <w:rsid w:val="0066551B"/>
    <w:rsid w:val="0066608E"/>
    <w:rsid w:val="00666DDC"/>
    <w:rsid w:val="006739DF"/>
    <w:rsid w:val="00676973"/>
    <w:rsid w:val="00680755"/>
    <w:rsid w:val="006B19CC"/>
    <w:rsid w:val="006D0B6B"/>
    <w:rsid w:val="006D5251"/>
    <w:rsid w:val="00735007"/>
    <w:rsid w:val="00785A51"/>
    <w:rsid w:val="00785EDE"/>
    <w:rsid w:val="007C64FC"/>
    <w:rsid w:val="007D6EF4"/>
    <w:rsid w:val="007F4B32"/>
    <w:rsid w:val="00803045"/>
    <w:rsid w:val="0083440D"/>
    <w:rsid w:val="00861C93"/>
    <w:rsid w:val="0089624C"/>
    <w:rsid w:val="008A5FB3"/>
    <w:rsid w:val="008D2973"/>
    <w:rsid w:val="008F3D07"/>
    <w:rsid w:val="009144EE"/>
    <w:rsid w:val="0091756A"/>
    <w:rsid w:val="00943015"/>
    <w:rsid w:val="00994031"/>
    <w:rsid w:val="009B66A7"/>
    <w:rsid w:val="009C002D"/>
    <w:rsid w:val="009F576B"/>
    <w:rsid w:val="00A0144B"/>
    <w:rsid w:val="00A23C31"/>
    <w:rsid w:val="00A40AF9"/>
    <w:rsid w:val="00A62E51"/>
    <w:rsid w:val="00A779D3"/>
    <w:rsid w:val="00A84BC3"/>
    <w:rsid w:val="00A958E6"/>
    <w:rsid w:val="00AE2485"/>
    <w:rsid w:val="00B0622E"/>
    <w:rsid w:val="00B934FF"/>
    <w:rsid w:val="00BE21AE"/>
    <w:rsid w:val="00BE5649"/>
    <w:rsid w:val="00C50719"/>
    <w:rsid w:val="00CD56AE"/>
    <w:rsid w:val="00D46ADC"/>
    <w:rsid w:val="00D47250"/>
    <w:rsid w:val="00D83DAB"/>
    <w:rsid w:val="00D91C9C"/>
    <w:rsid w:val="00DD37FE"/>
    <w:rsid w:val="00DE234C"/>
    <w:rsid w:val="00E11DBC"/>
    <w:rsid w:val="00E206CA"/>
    <w:rsid w:val="00E22FCC"/>
    <w:rsid w:val="00E31A47"/>
    <w:rsid w:val="00E35405"/>
    <w:rsid w:val="00E426F5"/>
    <w:rsid w:val="00EB0BA5"/>
    <w:rsid w:val="00EE479A"/>
    <w:rsid w:val="00F35877"/>
    <w:rsid w:val="00F76FF1"/>
    <w:rsid w:val="00FA2078"/>
    <w:rsid w:val="00FB7251"/>
    <w:rsid w:val="00FF35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0F239"/>
  <w15:chartTrackingRefBased/>
  <w15:docId w15:val="{A06646B4-2A6F-4FD0-9F45-D6739D40D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0AF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40AF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40AF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40AF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40AF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40A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0A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0A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0A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0AF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40AF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40AF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40AF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40AF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40A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0A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0A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0AF9"/>
    <w:rPr>
      <w:rFonts w:eastAsiaTheme="majorEastAsia" w:cstheme="majorBidi"/>
      <w:color w:val="272727" w:themeColor="text1" w:themeTint="D8"/>
    </w:rPr>
  </w:style>
  <w:style w:type="paragraph" w:styleId="Title">
    <w:name w:val="Title"/>
    <w:basedOn w:val="Normal"/>
    <w:next w:val="Normal"/>
    <w:link w:val="TitleChar"/>
    <w:uiPriority w:val="10"/>
    <w:qFormat/>
    <w:rsid w:val="00A40A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0A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0A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0A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0AF9"/>
    <w:pPr>
      <w:spacing w:before="160"/>
      <w:jc w:val="center"/>
    </w:pPr>
    <w:rPr>
      <w:i/>
      <w:iCs/>
      <w:color w:val="404040" w:themeColor="text1" w:themeTint="BF"/>
    </w:rPr>
  </w:style>
  <w:style w:type="character" w:customStyle="1" w:styleId="QuoteChar">
    <w:name w:val="Quote Char"/>
    <w:basedOn w:val="DefaultParagraphFont"/>
    <w:link w:val="Quote"/>
    <w:uiPriority w:val="29"/>
    <w:rsid w:val="00A40AF9"/>
    <w:rPr>
      <w:i/>
      <w:iCs/>
      <w:color w:val="404040" w:themeColor="text1" w:themeTint="BF"/>
    </w:rPr>
  </w:style>
  <w:style w:type="paragraph" w:styleId="ListParagraph">
    <w:name w:val="List Paragraph"/>
    <w:basedOn w:val="Normal"/>
    <w:uiPriority w:val="34"/>
    <w:qFormat/>
    <w:rsid w:val="00A40AF9"/>
    <w:pPr>
      <w:ind w:left="720"/>
      <w:contextualSpacing/>
    </w:pPr>
  </w:style>
  <w:style w:type="character" w:styleId="IntenseEmphasis">
    <w:name w:val="Intense Emphasis"/>
    <w:basedOn w:val="DefaultParagraphFont"/>
    <w:uiPriority w:val="21"/>
    <w:qFormat/>
    <w:rsid w:val="00A40AF9"/>
    <w:rPr>
      <w:i/>
      <w:iCs/>
      <w:color w:val="2E74B5" w:themeColor="accent1" w:themeShade="BF"/>
    </w:rPr>
  </w:style>
  <w:style w:type="paragraph" w:styleId="IntenseQuote">
    <w:name w:val="Intense Quote"/>
    <w:basedOn w:val="Normal"/>
    <w:next w:val="Normal"/>
    <w:link w:val="IntenseQuoteChar"/>
    <w:uiPriority w:val="30"/>
    <w:qFormat/>
    <w:rsid w:val="00A40AF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40AF9"/>
    <w:rPr>
      <w:i/>
      <w:iCs/>
      <w:color w:val="2E74B5" w:themeColor="accent1" w:themeShade="BF"/>
    </w:rPr>
  </w:style>
  <w:style w:type="character" w:styleId="IntenseReference">
    <w:name w:val="Intense Reference"/>
    <w:basedOn w:val="DefaultParagraphFont"/>
    <w:uiPriority w:val="32"/>
    <w:qFormat/>
    <w:rsid w:val="00A40AF9"/>
    <w:rPr>
      <w:b/>
      <w:bCs/>
      <w:smallCaps/>
      <w:color w:val="2E74B5" w:themeColor="accent1" w:themeShade="BF"/>
      <w:spacing w:val="5"/>
    </w:rPr>
  </w:style>
  <w:style w:type="character" w:styleId="Hyperlink">
    <w:name w:val="Hyperlink"/>
    <w:basedOn w:val="DefaultParagraphFont"/>
    <w:uiPriority w:val="99"/>
    <w:unhideWhenUsed/>
    <w:rsid w:val="0083440D"/>
    <w:rPr>
      <w:color w:val="0563C1" w:themeColor="hyperlink"/>
      <w:u w:val="single"/>
    </w:rPr>
  </w:style>
  <w:style w:type="character" w:customStyle="1" w:styleId="UnresolvedMention1">
    <w:name w:val="Unresolved Mention1"/>
    <w:basedOn w:val="DefaultParagraphFont"/>
    <w:uiPriority w:val="99"/>
    <w:semiHidden/>
    <w:unhideWhenUsed/>
    <w:rsid w:val="0083440D"/>
    <w:rPr>
      <w:color w:val="605E5C"/>
      <w:shd w:val="clear" w:color="auto" w:fill="E1DFDD"/>
    </w:rPr>
  </w:style>
  <w:style w:type="paragraph" w:styleId="Revision">
    <w:name w:val="Revision"/>
    <w:hidden/>
    <w:uiPriority w:val="99"/>
    <w:semiHidden/>
    <w:rsid w:val="000B28E2"/>
    <w:pPr>
      <w:spacing w:after="0" w:line="240" w:lineRule="auto"/>
    </w:pPr>
  </w:style>
  <w:style w:type="character" w:styleId="CommentReference">
    <w:name w:val="annotation reference"/>
    <w:basedOn w:val="DefaultParagraphFont"/>
    <w:uiPriority w:val="99"/>
    <w:semiHidden/>
    <w:unhideWhenUsed/>
    <w:rsid w:val="00D47250"/>
    <w:rPr>
      <w:sz w:val="16"/>
      <w:szCs w:val="16"/>
    </w:rPr>
  </w:style>
  <w:style w:type="paragraph" w:styleId="CommentText">
    <w:name w:val="annotation text"/>
    <w:basedOn w:val="Normal"/>
    <w:link w:val="CommentTextChar"/>
    <w:uiPriority w:val="99"/>
    <w:semiHidden/>
    <w:unhideWhenUsed/>
    <w:rsid w:val="00D47250"/>
    <w:pPr>
      <w:spacing w:line="240" w:lineRule="auto"/>
    </w:pPr>
    <w:rPr>
      <w:sz w:val="20"/>
      <w:szCs w:val="20"/>
    </w:rPr>
  </w:style>
  <w:style w:type="character" w:customStyle="1" w:styleId="CommentTextChar">
    <w:name w:val="Comment Text Char"/>
    <w:basedOn w:val="DefaultParagraphFont"/>
    <w:link w:val="CommentText"/>
    <w:uiPriority w:val="99"/>
    <w:semiHidden/>
    <w:rsid w:val="00D47250"/>
    <w:rPr>
      <w:sz w:val="20"/>
      <w:szCs w:val="20"/>
    </w:rPr>
  </w:style>
  <w:style w:type="paragraph" w:styleId="CommentSubject">
    <w:name w:val="annotation subject"/>
    <w:basedOn w:val="CommentText"/>
    <w:next w:val="CommentText"/>
    <w:link w:val="CommentSubjectChar"/>
    <w:uiPriority w:val="99"/>
    <w:semiHidden/>
    <w:unhideWhenUsed/>
    <w:rsid w:val="00D47250"/>
    <w:rPr>
      <w:b/>
      <w:bCs/>
    </w:rPr>
  </w:style>
  <w:style w:type="character" w:customStyle="1" w:styleId="CommentSubjectChar">
    <w:name w:val="Comment Subject Char"/>
    <w:basedOn w:val="CommentTextChar"/>
    <w:link w:val="CommentSubject"/>
    <w:uiPriority w:val="99"/>
    <w:semiHidden/>
    <w:rsid w:val="00D47250"/>
    <w:rPr>
      <w:b/>
      <w:bCs/>
      <w:sz w:val="20"/>
      <w:szCs w:val="20"/>
    </w:rPr>
  </w:style>
  <w:style w:type="paragraph" w:styleId="NormalWeb">
    <w:name w:val="Normal (Web)"/>
    <w:basedOn w:val="Normal"/>
    <w:uiPriority w:val="99"/>
    <w:semiHidden/>
    <w:unhideWhenUsed/>
    <w:rsid w:val="003B050A"/>
    <w:rPr>
      <w:rFonts w:ascii="Times New Roman" w:hAnsi="Times New Roman" w:cs="Times New Roman"/>
    </w:rPr>
  </w:style>
  <w:style w:type="paragraph" w:styleId="Header">
    <w:name w:val="header"/>
    <w:basedOn w:val="Normal"/>
    <w:link w:val="HeaderChar"/>
    <w:uiPriority w:val="99"/>
    <w:unhideWhenUsed/>
    <w:rsid w:val="00AE24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485"/>
  </w:style>
  <w:style w:type="paragraph" w:styleId="Footer">
    <w:name w:val="footer"/>
    <w:basedOn w:val="Normal"/>
    <w:link w:val="FooterChar"/>
    <w:uiPriority w:val="99"/>
    <w:unhideWhenUsed/>
    <w:rsid w:val="00AE24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485"/>
  </w:style>
  <w:style w:type="paragraph" w:styleId="BalloonText">
    <w:name w:val="Balloon Text"/>
    <w:basedOn w:val="Normal"/>
    <w:link w:val="BalloonTextChar"/>
    <w:uiPriority w:val="99"/>
    <w:semiHidden/>
    <w:unhideWhenUsed/>
    <w:rsid w:val="003205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5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doi.org/10.5194/amt-14-3395-2021"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2.0.co/"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www.euroskyrad.net/"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s://doi.org/10.1175/1520-0450(1996)03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www.skynet-isdc.org/aboutSKYNET.php"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www.cost.eu/actions/CA21119/" TargetMode="External"/><Relationship Id="rId10" Type="http://schemas.openxmlformats.org/officeDocument/2006/relationships/image" Target="media/image4.png"/><Relationship Id="rId19" Type="http://schemas.openxmlformats.org/officeDocument/2006/relationships/hyperlink" Target="https://doi.org/10.5194/amt-13-2635-2020"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doi.org/10.5194/amt-11-5363-2018"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3105</Words>
  <Characters>17705</Characters>
  <Application>Microsoft Office Word</Application>
  <DocSecurity>0</DocSecurity>
  <Lines>147</Lines>
  <Paragraphs>41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ayman badawy</dc:creator>
  <cp:keywords/>
  <dc:description/>
  <cp:lastModifiedBy>ayman badawy</cp:lastModifiedBy>
  <cp:revision>2</cp:revision>
  <cp:lastPrinted>2026-10-06T16:31:00Z</cp:lastPrinted>
  <dcterms:created xsi:type="dcterms:W3CDTF">2026-10-12T15:03:00Z</dcterms:created>
  <dcterms:modified xsi:type="dcterms:W3CDTF">2026-10-12T15:03:00Z</dcterms:modified>
</cp:coreProperties>
</file>