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055D3" w14:textId="77777777" w:rsidR="00107076" w:rsidRDefault="00107076" w:rsidP="00107076">
      <w:pPr>
        <w:pStyle w:val="Title1COST"/>
        <w:spacing w:before="120"/>
        <w:jc w:val="center"/>
        <w:rPr>
          <w:color w:val="6E82BE"/>
          <w:sz w:val="36"/>
        </w:rPr>
      </w:pPr>
      <w:r w:rsidRPr="00167ADD">
        <w:rPr>
          <w:color w:val="6E82BE"/>
          <w:sz w:val="36"/>
        </w:rPr>
        <w:t xml:space="preserve">Report on the outcomes of a </w:t>
      </w:r>
      <w:r>
        <w:rPr>
          <w:color w:val="6E82BE"/>
          <w:sz w:val="36"/>
        </w:rPr>
        <w:t>Virtual Mobility</w:t>
      </w:r>
      <w:r>
        <w:rPr>
          <w:rStyle w:val="FootnoteReference"/>
          <w:color w:val="56585B"/>
          <w:sz w:val="22"/>
          <w:szCs w:val="22"/>
        </w:rPr>
        <w:footnoteReference w:id="1"/>
      </w:r>
    </w:p>
    <w:p w14:paraId="79E96FAB" w14:textId="77777777" w:rsidR="00107076" w:rsidRPr="00681CA3" w:rsidRDefault="00107076" w:rsidP="00107076">
      <w:pPr>
        <w:spacing w:before="120"/>
        <w:rPr>
          <w:rFonts w:cs="Arial"/>
          <w:u w:val="single"/>
          <w:lang w:eastAsia="en-GB"/>
        </w:rPr>
      </w:pPr>
    </w:p>
    <w:p w14:paraId="0B6DE23E" w14:textId="77777777" w:rsidR="00107076" w:rsidRPr="008E080D" w:rsidRDefault="00107076" w:rsidP="00107076">
      <w:pPr>
        <w:pStyle w:val="Title2"/>
        <w:spacing w:before="120"/>
        <w:jc w:val="both"/>
        <w:rPr>
          <w:color w:val="56585B"/>
          <w:sz w:val="22"/>
          <w:szCs w:val="22"/>
        </w:rPr>
      </w:pPr>
    </w:p>
    <w:p w14:paraId="118D2663" w14:textId="45FEE64B" w:rsidR="00107076" w:rsidRPr="008E080D" w:rsidRDefault="00107076" w:rsidP="00107076">
      <w:pPr>
        <w:pStyle w:val="Title2"/>
        <w:spacing w:before="120"/>
        <w:jc w:val="both"/>
        <w:rPr>
          <w:color w:val="56585B"/>
          <w:sz w:val="22"/>
        </w:rPr>
      </w:pPr>
      <w:r w:rsidRPr="008E080D">
        <w:rPr>
          <w:color w:val="56585B"/>
          <w:sz w:val="22"/>
        </w:rPr>
        <w:t xml:space="preserve">Action number: </w:t>
      </w:r>
      <w:r w:rsidR="00686B70">
        <w:rPr>
          <w:color w:val="56585B"/>
          <w:sz w:val="22"/>
        </w:rPr>
        <w:t>CA21119</w:t>
      </w:r>
    </w:p>
    <w:p w14:paraId="6F0670D7" w14:textId="0B32035B" w:rsidR="00107076" w:rsidRDefault="00107076" w:rsidP="00107076">
      <w:pPr>
        <w:pStyle w:val="Title2"/>
        <w:spacing w:before="120"/>
        <w:jc w:val="both"/>
        <w:rPr>
          <w:color w:val="56585B"/>
          <w:sz w:val="22"/>
        </w:rPr>
      </w:pPr>
      <w:r>
        <w:rPr>
          <w:color w:val="56585B"/>
          <w:sz w:val="22"/>
        </w:rPr>
        <w:t>Grantee</w:t>
      </w:r>
      <w:r w:rsidRPr="008E080D">
        <w:rPr>
          <w:color w:val="56585B"/>
          <w:sz w:val="22"/>
        </w:rPr>
        <w:t xml:space="preserve"> name: </w:t>
      </w:r>
      <w:r w:rsidR="00686B70">
        <w:rPr>
          <w:color w:val="56585B"/>
          <w:sz w:val="22"/>
        </w:rPr>
        <w:t xml:space="preserve">S. </w:t>
      </w:r>
      <w:proofErr w:type="spellStart"/>
      <w:r w:rsidR="00686B70">
        <w:rPr>
          <w:color w:val="56585B"/>
          <w:sz w:val="22"/>
        </w:rPr>
        <w:t>Yeşer</w:t>
      </w:r>
      <w:proofErr w:type="spellEnd"/>
      <w:r w:rsidR="00686B70">
        <w:rPr>
          <w:color w:val="56585B"/>
          <w:sz w:val="22"/>
        </w:rPr>
        <w:t xml:space="preserve"> </w:t>
      </w:r>
      <w:proofErr w:type="spellStart"/>
      <w:r w:rsidR="00686B70">
        <w:rPr>
          <w:color w:val="56585B"/>
          <w:sz w:val="22"/>
        </w:rPr>
        <w:t>Aslanoğlu</w:t>
      </w:r>
      <w:proofErr w:type="spellEnd"/>
    </w:p>
    <w:p w14:paraId="6523CFE1" w14:textId="77777777" w:rsidR="00107076" w:rsidRDefault="00107076" w:rsidP="00107076">
      <w:pPr>
        <w:pStyle w:val="Title2"/>
        <w:spacing w:before="120"/>
        <w:jc w:val="both"/>
        <w:rPr>
          <w:color w:val="56585B"/>
          <w:sz w:val="22"/>
        </w:rPr>
      </w:pPr>
    </w:p>
    <w:tbl>
      <w:tblPr>
        <w:tblStyle w:val="TableGrid"/>
        <w:tblW w:w="9356" w:type="dxa"/>
        <w:tblInd w:w="-5" w:type="dxa"/>
        <w:tblLook w:val="04A0" w:firstRow="1" w:lastRow="0" w:firstColumn="1" w:lastColumn="0" w:noHBand="0" w:noVBand="1"/>
      </w:tblPr>
      <w:tblGrid>
        <w:gridCol w:w="9356"/>
      </w:tblGrid>
      <w:tr w:rsidR="00107076" w:rsidRPr="00681CA3" w14:paraId="274DAE03" w14:textId="77777777" w:rsidTr="008F1EE3">
        <w:tc>
          <w:tcPr>
            <w:tcW w:w="9356" w:type="dxa"/>
            <w:tcBorders>
              <w:bottom w:val="nil"/>
            </w:tcBorders>
          </w:tcPr>
          <w:p w14:paraId="29EADA9C" w14:textId="77777777" w:rsidR="00107076" w:rsidRDefault="00107076" w:rsidP="008F1EE3">
            <w:pPr>
              <w:spacing w:before="120"/>
              <w:rPr>
                <w:b/>
                <w:sz w:val="22"/>
                <w:u w:val="single"/>
              </w:rPr>
            </w:pPr>
            <w:r>
              <w:rPr>
                <w:b/>
                <w:sz w:val="22"/>
                <w:u w:val="single"/>
              </w:rPr>
              <w:t>Virtual Mobility Details</w:t>
            </w:r>
          </w:p>
          <w:p w14:paraId="31D14D6B" w14:textId="1829A3CF" w:rsidR="00107076" w:rsidRPr="00B773BC" w:rsidRDefault="00107076" w:rsidP="008F1EE3">
            <w:pPr>
              <w:spacing w:before="120"/>
              <w:rPr>
                <w:sz w:val="22"/>
              </w:rPr>
            </w:pPr>
            <w:r w:rsidRPr="00B773BC">
              <w:rPr>
                <w:sz w:val="22"/>
              </w:rPr>
              <w:t xml:space="preserve">Title: </w:t>
            </w:r>
            <w:r w:rsidR="00686B70">
              <w:rPr>
                <w:color w:val="auto"/>
                <w:sz w:val="22"/>
                <w:lang w:val="en-US"/>
              </w:rPr>
              <w:t>Comparative Analysis of Solar and Lunar Measurements at Lindenberg (2016 – 2022)</w:t>
            </w:r>
          </w:p>
          <w:p w14:paraId="4593C4EF" w14:textId="76773421" w:rsidR="00107076" w:rsidRDefault="00107076" w:rsidP="008F1EE3">
            <w:pPr>
              <w:spacing w:before="120"/>
              <w:rPr>
                <w:bCs/>
                <w:sz w:val="22"/>
              </w:rPr>
            </w:pPr>
            <w:r>
              <w:rPr>
                <w:sz w:val="22"/>
              </w:rPr>
              <w:t>S</w:t>
            </w:r>
            <w:r w:rsidRPr="008E080D">
              <w:rPr>
                <w:sz w:val="22"/>
              </w:rPr>
              <w:t xml:space="preserve">tart and end date: </w:t>
            </w:r>
            <w:r w:rsidR="00686B70">
              <w:rPr>
                <w:bCs/>
                <w:sz w:val="22"/>
              </w:rPr>
              <w:t>01</w:t>
            </w:r>
            <w:r w:rsidRPr="00244B76">
              <w:rPr>
                <w:bCs/>
                <w:sz w:val="22"/>
              </w:rPr>
              <w:t>/</w:t>
            </w:r>
            <w:r w:rsidR="00686B70">
              <w:rPr>
                <w:bCs/>
                <w:sz w:val="22"/>
              </w:rPr>
              <w:t>03</w:t>
            </w:r>
            <w:r w:rsidRPr="00244B76">
              <w:rPr>
                <w:bCs/>
                <w:sz w:val="22"/>
              </w:rPr>
              <w:t>/</w:t>
            </w:r>
            <w:r w:rsidR="00686B70">
              <w:rPr>
                <w:bCs/>
                <w:sz w:val="22"/>
              </w:rPr>
              <w:t>2025</w:t>
            </w:r>
            <w:r w:rsidRPr="008E080D">
              <w:rPr>
                <w:sz w:val="22"/>
              </w:rPr>
              <w:t xml:space="preserve"> to </w:t>
            </w:r>
            <w:r w:rsidR="00686B70">
              <w:rPr>
                <w:bCs/>
                <w:sz w:val="22"/>
              </w:rPr>
              <w:t>25</w:t>
            </w:r>
            <w:r w:rsidRPr="00244B76">
              <w:rPr>
                <w:bCs/>
                <w:sz w:val="22"/>
              </w:rPr>
              <w:t>/</w:t>
            </w:r>
            <w:r w:rsidR="00686B70">
              <w:rPr>
                <w:bCs/>
                <w:sz w:val="22"/>
              </w:rPr>
              <w:t>04</w:t>
            </w:r>
            <w:r w:rsidRPr="00244B76">
              <w:rPr>
                <w:bCs/>
                <w:sz w:val="22"/>
              </w:rPr>
              <w:t>/</w:t>
            </w:r>
            <w:r w:rsidR="00686B70">
              <w:rPr>
                <w:bCs/>
                <w:sz w:val="22"/>
              </w:rPr>
              <w:t>2025</w:t>
            </w:r>
          </w:p>
          <w:p w14:paraId="50F6CE1A" w14:textId="77777777" w:rsidR="00107076" w:rsidRPr="008A5557" w:rsidRDefault="00107076" w:rsidP="008F1EE3">
            <w:pPr>
              <w:spacing w:before="120"/>
              <w:rPr>
                <w:b/>
                <w:sz w:val="22"/>
                <w:u w:val="single"/>
              </w:rPr>
            </w:pPr>
          </w:p>
        </w:tc>
      </w:tr>
      <w:tr w:rsidR="00107076" w:rsidRPr="00681CA3" w14:paraId="4BEE52FF" w14:textId="77777777" w:rsidTr="008F1EE3">
        <w:tc>
          <w:tcPr>
            <w:tcW w:w="9356" w:type="dxa"/>
            <w:tcBorders>
              <w:bottom w:val="nil"/>
            </w:tcBorders>
          </w:tcPr>
          <w:p w14:paraId="6A197883" w14:textId="77777777" w:rsidR="00107076" w:rsidRDefault="00107076" w:rsidP="008F1EE3">
            <w:pPr>
              <w:spacing w:before="120"/>
              <w:rPr>
                <w:b/>
                <w:sz w:val="22"/>
                <w:szCs w:val="24"/>
                <w:u w:val="single"/>
              </w:rPr>
            </w:pPr>
            <w:r w:rsidRPr="008A5557">
              <w:rPr>
                <w:b/>
                <w:sz w:val="22"/>
                <w:szCs w:val="24"/>
                <w:u w:val="single"/>
              </w:rPr>
              <w:t xml:space="preserve">Description of the </w:t>
            </w:r>
            <w:r>
              <w:rPr>
                <w:b/>
                <w:sz w:val="22"/>
                <w:szCs w:val="24"/>
                <w:u w:val="single"/>
              </w:rPr>
              <w:t>work carried out during the VM</w:t>
            </w:r>
          </w:p>
          <w:p w14:paraId="26896447" w14:textId="176EFFA2" w:rsidR="00B5379E" w:rsidRDefault="00280D4D" w:rsidP="002D08D9">
            <w:r w:rsidRPr="00280D4D">
              <w:t xml:space="preserve">During the virtual collaboration, the comparison and integration of daytime (solar) and </w:t>
            </w:r>
            <w:r w:rsidR="0018523A" w:rsidRPr="00280D4D">
              <w:t>nighttime</w:t>
            </w:r>
            <w:r w:rsidRPr="00280D4D">
              <w:t xml:space="preserve"> (lunar) aerosol measurements—specifically AOD at 500 nm and Ångström exponent at 440–870 nm—collected at MetObs Lindenberg over the 2016–2022 period were examined intensively. </w:t>
            </w:r>
          </w:p>
          <w:p w14:paraId="32CCBE1F" w14:textId="32EF319D" w:rsidR="009D74A8" w:rsidRDefault="0018523A" w:rsidP="002D08D9">
            <w:r w:rsidRPr="0018523A">
              <w:t>A robust data</w:t>
            </w:r>
            <w:r w:rsidR="00EB23C1">
              <w:t xml:space="preserve"> </w:t>
            </w:r>
            <w:r w:rsidRPr="0018523A">
              <w:t>ingestion and preprocessing pipeline was established: a flexible routine was implemented to detect and harmonize the varying date, time and AOD columns across the source files, convert all timestamps to a unified Date</w:t>
            </w:r>
            <w:r w:rsidR="00EB23C1">
              <w:t>T</w:t>
            </w:r>
            <w:r w:rsidRPr="0018523A">
              <w:t>ime</w:t>
            </w:r>
            <w:r>
              <w:t xml:space="preserve"> </w:t>
            </w:r>
            <w:r w:rsidR="00EB23C1">
              <w:t>i</w:t>
            </w:r>
            <w:r w:rsidRPr="0018523A">
              <w:t>ndex, and remove invalid or out-of-range values.</w:t>
            </w:r>
            <w:r>
              <w:t xml:space="preserve"> </w:t>
            </w:r>
            <w:r w:rsidRPr="0018523A">
              <w:t xml:space="preserve">From these harmonized series, daily </w:t>
            </w:r>
            <w:r w:rsidR="001F3846">
              <w:t xml:space="preserve">and annual </w:t>
            </w:r>
            <w:r w:rsidRPr="0018523A">
              <w:t>mean AOD values for both solar and lunar modes were calculated (Figures 1–</w:t>
            </w:r>
            <w:r w:rsidR="001F3846">
              <w:t>4</w:t>
            </w:r>
            <w:r w:rsidRPr="0018523A">
              <w:t>)</w:t>
            </w:r>
            <w:r w:rsidR="001F3846">
              <w:t xml:space="preserve">. </w:t>
            </w:r>
          </w:p>
          <w:p w14:paraId="1A11FD94" w14:textId="4D6E1C42" w:rsidR="00B5379E" w:rsidRDefault="001F3846" w:rsidP="002D08D9">
            <w:r w:rsidRPr="001F3846">
              <w:t xml:space="preserve">In parallel, pre-computed daily lunar-phase tables for each year (Figures </w:t>
            </w:r>
            <w:r>
              <w:t>5</w:t>
            </w:r>
            <w:r w:rsidRPr="001F3846">
              <w:t>–</w:t>
            </w:r>
            <w:r>
              <w:t>11</w:t>
            </w:r>
            <w:r w:rsidRPr="001F3846">
              <w:t>) were parsed and merged, allowing every nightt</w:t>
            </w:r>
            <w:r>
              <w:t>ime</w:t>
            </w:r>
            <w:r w:rsidRPr="001F3846">
              <w:t xml:space="preserve"> observation to be tagged with its corresponding phase.</w:t>
            </w:r>
            <w:r>
              <w:t xml:space="preserve"> </w:t>
            </w:r>
            <w:r w:rsidR="00A20849">
              <w:t xml:space="preserve">Daily solar and lunar measurements are evaluated </w:t>
            </w:r>
            <w:r w:rsidR="00AE5D6A">
              <w:t xml:space="preserve">together </w:t>
            </w:r>
            <w:r w:rsidR="00A20849">
              <w:t xml:space="preserve">(Figure 12) and corresponding crescent values </w:t>
            </w:r>
            <w:r w:rsidR="006224BA">
              <w:t>(new and las</w:t>
            </w:r>
            <w:r w:rsidR="00CC226E">
              <w:t>t</w:t>
            </w:r>
            <w:r w:rsidR="006224BA">
              <w:t xml:space="preserve"> moon phases </w:t>
            </w:r>
            <w:r w:rsidR="006224BA" w:rsidRPr="006224BA">
              <w:t>≤10 %</w:t>
            </w:r>
            <w:r w:rsidR="006224BA">
              <w:t xml:space="preserve">) </w:t>
            </w:r>
            <w:r w:rsidR="00A20849">
              <w:t xml:space="preserve">were extracted from the main data set. </w:t>
            </w:r>
            <w:r w:rsidR="006224BA" w:rsidRPr="006224BA">
              <w:t xml:space="preserve">Overall, </w:t>
            </w:r>
            <w:r w:rsidR="006224BA">
              <w:t xml:space="preserve">both </w:t>
            </w:r>
            <w:r w:rsidR="006224BA" w:rsidRPr="006224BA">
              <w:t>time series display strong coherence, with episodic peaks (e.g., the summer 2018 dust events) occurring on virtually the same dates in both the daytime and nighttime measurements.</w:t>
            </w:r>
            <w:r w:rsidR="006224BA">
              <w:t xml:space="preserve"> </w:t>
            </w:r>
            <w:r>
              <w:t>398 days with valid measurements in both modes were identified.</w:t>
            </w:r>
            <w:r w:rsidR="00AE5D6A">
              <w:t xml:space="preserve"> </w:t>
            </w:r>
            <w:r w:rsidR="00AE5D6A" w:rsidRPr="00AE5D6A">
              <w:t>Scatterplots of these concurrent days were then produced to quantify their agreement (</w:t>
            </w:r>
            <w:r w:rsidR="00506D4D">
              <w:t xml:space="preserve">r=0.76, </w:t>
            </w:r>
            <w:r w:rsidR="00AE5D6A" w:rsidRPr="00AE5D6A">
              <w:t>Figure 13) and to assess seasonal variability (Figure 14).</w:t>
            </w:r>
            <w:r w:rsidR="00AE5D6A">
              <w:t xml:space="preserve"> </w:t>
            </w:r>
          </w:p>
          <w:p w14:paraId="0C39BA8A" w14:textId="143EEDDD" w:rsidR="00B5379E" w:rsidRDefault="008A3903" w:rsidP="002D08D9">
            <w:r w:rsidRPr="008A3903">
              <w:t>The aerosol spectral behavior was characterized by analyzing the AOD–AE relationship across all observations (Figure 15) and by season (Figure 16).</w:t>
            </w:r>
            <w:r>
              <w:t xml:space="preserve"> </w:t>
            </w:r>
            <w:r w:rsidR="00827092" w:rsidRPr="00827092">
              <w:t>Th</w:t>
            </w:r>
            <w:r w:rsidR="00827092">
              <w:t>ese</w:t>
            </w:r>
            <w:r w:rsidR="00827092" w:rsidRPr="00827092">
              <w:t xml:space="preserve"> distribution plots all daytime and nighttime measurements on common axes, with AOD</w:t>
            </w:r>
            <w:r w:rsidR="00827092" w:rsidRPr="00827092">
              <w:rPr>
                <w:rFonts w:ascii="Cambria Math" w:hAnsi="Cambria Math" w:cs="Cambria Math"/>
              </w:rPr>
              <w:t>₅₀₀</w:t>
            </w:r>
            <w:r w:rsidR="00827092" w:rsidRPr="00827092">
              <w:t xml:space="preserve"> on the horizontal axis and the </w:t>
            </w:r>
            <w:r w:rsidR="00827092" w:rsidRPr="00827092">
              <w:rPr>
                <w:rFonts w:cs="Arial"/>
              </w:rPr>
              <w:t>Å</w:t>
            </w:r>
            <w:r w:rsidR="00827092" w:rsidRPr="00827092">
              <w:t>ngstr</w:t>
            </w:r>
            <w:r w:rsidR="00827092" w:rsidRPr="00827092">
              <w:rPr>
                <w:rFonts w:cs="Arial"/>
              </w:rPr>
              <w:t>ö</w:t>
            </w:r>
            <w:r w:rsidR="00827092" w:rsidRPr="00827092">
              <w:t>m exponent (440</w:t>
            </w:r>
            <w:r w:rsidR="00827092" w:rsidRPr="00827092">
              <w:rPr>
                <w:rFonts w:cs="Arial"/>
              </w:rPr>
              <w:t>–</w:t>
            </w:r>
            <w:r w:rsidR="00827092" w:rsidRPr="00827092">
              <w:t xml:space="preserve">870 nm) on the vertical. The wide scatter and low correlation (r </w:t>
            </w:r>
            <w:r w:rsidR="00827092" w:rsidRPr="00827092">
              <w:rPr>
                <w:rFonts w:cs="Arial"/>
              </w:rPr>
              <w:t>≈</w:t>
            </w:r>
            <w:r w:rsidR="00827092" w:rsidRPr="00827092">
              <w:t xml:space="preserve"> 0.11) indicate that increases in optical depth do not consistently correspond to either a shift toward smaller or larger particle sizes; rather, they reflect a mixture of multiple aerosol types. For example, at AOD &gt; 0.6, the Ångström exponent sometimes falls below 1 (coarse, dust</w:t>
            </w:r>
            <w:r w:rsidR="00827092" w:rsidRPr="00827092">
              <w:rPr>
                <w:rFonts w:ascii="Cambria Math" w:hAnsi="Cambria Math" w:cs="Cambria Math"/>
              </w:rPr>
              <w:t>‐</w:t>
            </w:r>
            <w:r w:rsidR="00827092" w:rsidRPr="00827092">
              <w:t>like particles) and sometimes exceeds 1.5 (fine</w:t>
            </w:r>
            <w:r w:rsidR="00827092" w:rsidRPr="00827092">
              <w:rPr>
                <w:rFonts w:ascii="Cambria Math" w:hAnsi="Cambria Math" w:cs="Cambria Math"/>
              </w:rPr>
              <w:t>‐</w:t>
            </w:r>
            <w:r w:rsidR="00827092" w:rsidRPr="00827092">
              <w:t xml:space="preserve">mode particles), highlighting </w:t>
            </w:r>
            <w:r w:rsidR="00827092" w:rsidRPr="00827092">
              <w:lastRenderedPageBreak/>
              <w:t>seasonal and source</w:t>
            </w:r>
            <w:r w:rsidR="00827092" w:rsidRPr="00827092">
              <w:rPr>
                <w:rFonts w:ascii="Cambria Math" w:hAnsi="Cambria Math" w:cs="Cambria Math"/>
              </w:rPr>
              <w:t>‐</w:t>
            </w:r>
            <w:r w:rsidR="00827092" w:rsidRPr="00827092">
              <w:t>related variability.</w:t>
            </w:r>
            <w:r w:rsidR="00755879">
              <w:t xml:space="preserve"> </w:t>
            </w:r>
            <w:r w:rsidR="00755879" w:rsidRPr="00755879">
              <w:t xml:space="preserve">Moreover, seasonal </w:t>
            </w:r>
            <w:proofErr w:type="spellStart"/>
            <w:r w:rsidR="00755879" w:rsidRPr="00755879">
              <w:t>coloring</w:t>
            </w:r>
            <w:proofErr w:type="spellEnd"/>
            <w:r w:rsidR="00755879" w:rsidRPr="00755879">
              <w:t xml:space="preserve"> reveals distinct clusters: winter measurements (red) concentrate at low AOD and low Ångström exponent—consistent with local, fine</w:t>
            </w:r>
            <w:r w:rsidR="00755879" w:rsidRPr="00755879">
              <w:rPr>
                <w:rFonts w:ascii="Cambria Math" w:hAnsi="Cambria Math" w:cs="Cambria Math"/>
              </w:rPr>
              <w:t>‐</w:t>
            </w:r>
            <w:r w:rsidR="00755879" w:rsidRPr="00755879">
              <w:t>mode aerosol under stagnant conditions</w:t>
            </w:r>
            <w:r w:rsidR="00755879" w:rsidRPr="00755879">
              <w:rPr>
                <w:rFonts w:cs="Arial"/>
              </w:rPr>
              <w:t>—</w:t>
            </w:r>
            <w:r w:rsidR="00755879" w:rsidRPr="00755879">
              <w:t>whereas summer (green) shows more high</w:t>
            </w:r>
            <w:r w:rsidR="00755879" w:rsidRPr="00755879">
              <w:rPr>
                <w:rFonts w:ascii="Cambria Math" w:hAnsi="Cambria Math" w:cs="Cambria Math"/>
              </w:rPr>
              <w:t>‐</w:t>
            </w:r>
            <w:r w:rsidR="00755879" w:rsidRPr="00755879">
              <w:t>AOD, high</w:t>
            </w:r>
            <w:r w:rsidR="00755879" w:rsidRPr="00755879">
              <w:rPr>
                <w:rFonts w:ascii="Cambria Math" w:hAnsi="Cambria Math" w:cs="Cambria Math"/>
              </w:rPr>
              <w:t>‐</w:t>
            </w:r>
            <w:r w:rsidR="00755879" w:rsidRPr="00755879">
              <w:t>AE points, reflecting regional pollution and biomass</w:t>
            </w:r>
            <w:r w:rsidR="00755879" w:rsidRPr="00755879">
              <w:rPr>
                <w:rFonts w:ascii="Cambria Math" w:hAnsi="Cambria Math" w:cs="Cambria Math"/>
              </w:rPr>
              <w:t>‐</w:t>
            </w:r>
            <w:r w:rsidR="00755879" w:rsidRPr="00755879">
              <w:t>burning influences. Spring and autumn fall in between, with moderate AOD</w:t>
            </w:r>
            <w:r w:rsidR="00755879" w:rsidRPr="00755879">
              <w:rPr>
                <w:rFonts w:cs="Arial"/>
              </w:rPr>
              <w:t>–</w:t>
            </w:r>
            <w:r w:rsidR="00755879" w:rsidRPr="00755879">
              <w:t>AE pairs. This seasonal fingerprinting underscores that the AOD–AE relationship at Lindenberg follows a station</w:t>
            </w:r>
            <w:r w:rsidR="00755879" w:rsidRPr="00755879">
              <w:rPr>
                <w:rFonts w:ascii="Cambria Math" w:hAnsi="Cambria Math" w:cs="Cambria Math"/>
              </w:rPr>
              <w:t>‐</w:t>
            </w:r>
            <w:r w:rsidR="00755879" w:rsidRPr="00755879">
              <w:t>specific distribution shaped by local meteorology and source regions, rather than a uniform aerosol mixing state.</w:t>
            </w:r>
            <w:r w:rsidR="00827092">
              <w:t xml:space="preserve"> </w:t>
            </w:r>
            <w:r w:rsidR="006B39FC" w:rsidRPr="006B39FC">
              <w:t>Finally, P</w:t>
            </w:r>
            <w:r w:rsidR="00B5379E">
              <w:t>otent</w:t>
            </w:r>
            <w:proofErr w:type="spellStart"/>
            <w:r w:rsidR="00B5379E">
              <w:rPr>
                <w:lang w:val="en-US"/>
              </w:rPr>
              <w:t>ial</w:t>
            </w:r>
            <w:proofErr w:type="spellEnd"/>
            <w:r w:rsidR="00B5379E">
              <w:rPr>
                <w:lang w:val="en-US"/>
              </w:rPr>
              <w:t xml:space="preserve"> Source Contribution Function (P</w:t>
            </w:r>
            <w:r w:rsidR="006B39FC" w:rsidRPr="006B39FC">
              <w:t>SCF</w:t>
            </w:r>
            <w:r w:rsidR="00B5379E">
              <w:t>)</w:t>
            </w:r>
            <w:r w:rsidR="006B39FC" w:rsidRPr="006B39FC">
              <w:t xml:space="preserve"> analyses were performed on the</w:t>
            </w:r>
            <w:r w:rsidR="0092779C">
              <w:t xml:space="preserve"> top 90th-percentile AOD</w:t>
            </w:r>
            <w:r w:rsidR="0092779C">
              <w:rPr>
                <w:rFonts w:ascii="Cambria Math" w:hAnsi="Cambria Math" w:cs="Cambria Math"/>
              </w:rPr>
              <w:t>₅₀₀</w:t>
            </w:r>
            <w:r w:rsidR="006B39FC" w:rsidRPr="006B39FC">
              <w:t xml:space="preserve"> events at 11 UTC and 23 UTC, generating source-probability maps at 1500 m </w:t>
            </w:r>
            <w:proofErr w:type="spellStart"/>
            <w:r w:rsidR="006B39FC" w:rsidRPr="006B39FC">
              <w:t>a.m.s.l</w:t>
            </w:r>
            <w:proofErr w:type="spellEnd"/>
            <w:r w:rsidR="006B39FC" w:rsidRPr="006B39FC">
              <w:t xml:space="preserve">. that reveal the predominant transport pathways </w:t>
            </w:r>
            <w:r w:rsidR="0092779C">
              <w:t>of Lindenberg</w:t>
            </w:r>
            <w:r w:rsidR="006B39FC" w:rsidRPr="006B39FC">
              <w:t xml:space="preserve"> (Figures 17–18).</w:t>
            </w:r>
            <w:r w:rsidR="002D08D9">
              <w:t xml:space="preserve"> </w:t>
            </w:r>
            <w:r w:rsidR="00B5379E">
              <w:t xml:space="preserve">Analyses were derived </w:t>
            </w:r>
            <w:r w:rsidR="00B5379E" w:rsidRPr="00B5379E">
              <w:t>from 5-day HYSPLIT back-trajectory runs using GDAS1 meteorological data.</w:t>
            </w:r>
            <w:r w:rsidR="00B5379E">
              <w:t xml:space="preserve"> According to these two maps: </w:t>
            </w:r>
          </w:p>
          <w:p w14:paraId="2209DA35" w14:textId="3BC19339" w:rsidR="002D08D9" w:rsidRDefault="002D08D9" w:rsidP="002D08D9">
            <w:r>
              <w:t>11 UTC</w:t>
            </w:r>
            <w:r w:rsidR="0092779C">
              <w:t xml:space="preserve">: </w:t>
            </w:r>
            <w:r w:rsidR="0092779C" w:rsidRPr="0092779C">
              <w:t>The highest source–receptor probabilities lie over the central Mediterranean and southern Europe rather than directly over North Africa. A pronounced plume extends northward from the Saharan fringe—especially over Tunisia, Sicily, and the southern Italian peninsula—indicating episodes of dust entrainment along the Mediterranean corridor. There is also a strong local signal over the Po Valley and Alpine foreland, reflecting regional industrial and urban emissions that can be uplifted by daytime convection. Weaker, but still noticeable, contributions arise from the western Mediterranean basin and the Atlantic near the Iberian coast, pointing to occasional long</w:t>
            </w:r>
            <w:r w:rsidR="0092779C" w:rsidRPr="0092779C">
              <w:rPr>
                <w:rFonts w:ascii="Cambria Math" w:hAnsi="Cambria Math" w:cs="Cambria Math"/>
              </w:rPr>
              <w:t>‐</w:t>
            </w:r>
            <w:r w:rsidR="0092779C" w:rsidRPr="0092779C">
              <w:t>range transport of maritime and Sahara</w:t>
            </w:r>
            <w:r w:rsidR="0092779C" w:rsidRPr="0092779C">
              <w:rPr>
                <w:rFonts w:ascii="Cambria Math" w:hAnsi="Cambria Math" w:cs="Cambria Math"/>
              </w:rPr>
              <w:t>‐</w:t>
            </w:r>
            <w:r w:rsidR="0092779C" w:rsidRPr="0092779C">
              <w:t>derived aerosols.</w:t>
            </w:r>
          </w:p>
          <w:p w14:paraId="5DFE4DD1" w14:textId="77777777" w:rsidR="00107076" w:rsidRDefault="002D08D9" w:rsidP="0092779C">
            <w:r>
              <w:t>23 UTC</w:t>
            </w:r>
            <w:r w:rsidR="0092779C">
              <w:t xml:space="preserve">: </w:t>
            </w:r>
            <w:r w:rsidR="0092779C" w:rsidRPr="0092779C">
              <w:t xml:space="preserve">At night, the PSCF maxima shift toward the western Mediterranean and Atlantic corridor, with the strongest signals appearing off the southwestern Iberian coast and over the </w:t>
            </w:r>
            <w:proofErr w:type="spellStart"/>
            <w:r w:rsidR="0092779C" w:rsidRPr="0092779C">
              <w:t>Alboran</w:t>
            </w:r>
            <w:proofErr w:type="spellEnd"/>
            <w:r w:rsidR="0092779C" w:rsidRPr="0092779C">
              <w:t xml:space="preserve"> Sea—indicative of aerosol transport along nocturnal low</w:t>
            </w:r>
            <w:r w:rsidR="0092779C" w:rsidRPr="0092779C">
              <w:rPr>
                <w:rFonts w:ascii="Cambria Math" w:hAnsi="Cambria Math" w:cs="Cambria Math"/>
              </w:rPr>
              <w:t>‐</w:t>
            </w:r>
            <w:r w:rsidR="0092779C" w:rsidRPr="0092779C">
              <w:t>level jets from North Africa via the Strait of Gibraltar. A clear local hotspot persists over the Rhine–Ruhr industrial area and the broader Central European basin, reflecting residual urban/industrial emissions trapped under stable nocturnal conditions. The emergence of a secondary maximum over the western North Atlantic further suggests enhanced long</w:t>
            </w:r>
            <w:r w:rsidR="0092779C" w:rsidRPr="0092779C">
              <w:rPr>
                <w:rFonts w:ascii="Cambria Math" w:hAnsi="Cambria Math" w:cs="Cambria Math"/>
              </w:rPr>
              <w:t>‐</w:t>
            </w:r>
            <w:r w:rsidR="0092779C" w:rsidRPr="0092779C">
              <w:t>range transport when daytime convective mixing subsides.</w:t>
            </w:r>
            <w:r w:rsidR="003F5965">
              <w:t xml:space="preserve"> </w:t>
            </w:r>
          </w:p>
          <w:p w14:paraId="0E46C488" w14:textId="4D38019D" w:rsidR="003F5965" w:rsidRPr="008A5557" w:rsidRDefault="003F5965" w:rsidP="0092779C">
            <w:pPr>
              <w:rPr>
                <w:b/>
                <w:sz w:val="22"/>
                <w:u w:val="single"/>
              </w:rPr>
            </w:pPr>
            <w:r>
              <w:t xml:space="preserve">Subsequent inspection of the daily AOD time series against back-trajectories revealed pronounced peak events that coincide in both solar and lunar measurements. In particular </w:t>
            </w:r>
            <w:r w:rsidRPr="00EC2865">
              <w:t>Spring dust intrusions (e.g., April–May 2018) manifest as sharp rises in AOD</w:t>
            </w:r>
            <w:r w:rsidRPr="00EC2865">
              <w:rPr>
                <w:rFonts w:ascii="Cambria Math" w:hAnsi="Cambria Math" w:cs="Cambria Math"/>
              </w:rPr>
              <w:t>₅₀₀</w:t>
            </w:r>
            <w:r w:rsidRPr="00EC2865">
              <w:t xml:space="preserve"> nm in both daytime and nighttime records, reflecting Saharan</w:t>
            </w:r>
            <w:r w:rsidRPr="00EC2865">
              <w:rPr>
                <w:rFonts w:ascii="Cambria Math" w:hAnsi="Cambria Math" w:cs="Cambria Math"/>
              </w:rPr>
              <w:t>‐</w:t>
            </w:r>
            <w:r w:rsidRPr="00EC2865">
              <w:t>derived coarse</w:t>
            </w:r>
            <w:r w:rsidRPr="00EC2865">
              <w:rPr>
                <w:rFonts w:ascii="Cambria Math" w:hAnsi="Cambria Math" w:cs="Cambria Math"/>
              </w:rPr>
              <w:t>‐</w:t>
            </w:r>
            <w:r w:rsidRPr="00EC2865">
              <w:t>mode aerosols advected over Central Europe.</w:t>
            </w:r>
            <w:r>
              <w:t xml:space="preserve"> </w:t>
            </w:r>
            <w:r w:rsidR="00734C43">
              <w:t>Possible s</w:t>
            </w:r>
            <w:r w:rsidRPr="003F5965">
              <w:t>ummer biomass</w:t>
            </w:r>
            <w:r w:rsidRPr="003F5965">
              <w:rPr>
                <w:rFonts w:ascii="Cambria Math" w:hAnsi="Cambria Math" w:cs="Cambria Math"/>
              </w:rPr>
              <w:t>‐</w:t>
            </w:r>
            <w:r w:rsidRPr="003F5965">
              <w:t>burning episodes (July</w:t>
            </w:r>
            <w:r w:rsidRPr="003F5965">
              <w:rPr>
                <w:rFonts w:cs="Arial"/>
              </w:rPr>
              <w:t>–</w:t>
            </w:r>
            <w:r w:rsidRPr="003F5965">
              <w:t>August 2019 and 2020) produce elevated fine</w:t>
            </w:r>
            <w:r w:rsidRPr="003F5965">
              <w:rPr>
                <w:rFonts w:ascii="Cambria Math" w:hAnsi="Cambria Math" w:cs="Cambria Math"/>
              </w:rPr>
              <w:t>‐</w:t>
            </w:r>
            <w:r w:rsidRPr="003F5965">
              <w:t>mode AOD values in each series, underscoring the contribution of regional fire emissions to Lindenberg aerosol loading.</w:t>
            </w:r>
            <w:r w:rsidR="00734C43">
              <w:t xml:space="preserve"> </w:t>
            </w:r>
            <w:r w:rsidR="00734C43" w:rsidRPr="00734C43">
              <w:t>Autumn and winter generally exhibit lower baseline AOD but still show sporadic spikes linked to local industrial emissions and long</w:t>
            </w:r>
            <w:r w:rsidR="00734C43" w:rsidRPr="00734C43">
              <w:rPr>
                <w:rFonts w:ascii="Cambria Math" w:hAnsi="Cambria Math" w:cs="Cambria Math"/>
              </w:rPr>
              <w:t>‐</w:t>
            </w:r>
            <w:r w:rsidR="00734C43" w:rsidRPr="00734C43">
              <w:t>range transport under stable atmospheric conditions.</w:t>
            </w:r>
            <w:r w:rsidR="00734C43">
              <w:t xml:space="preserve"> </w:t>
            </w:r>
          </w:p>
        </w:tc>
      </w:tr>
      <w:tr w:rsidR="00107076" w:rsidRPr="00681CA3" w14:paraId="62498363" w14:textId="77777777" w:rsidTr="008F1EE3">
        <w:tc>
          <w:tcPr>
            <w:tcW w:w="9356" w:type="dxa"/>
            <w:tcBorders>
              <w:bottom w:val="nil"/>
            </w:tcBorders>
          </w:tcPr>
          <w:p w14:paraId="517A778F" w14:textId="181B24ED" w:rsidR="00107076" w:rsidRPr="002E7876" w:rsidRDefault="00107076" w:rsidP="008F1EE3">
            <w:pPr>
              <w:spacing w:before="120"/>
              <w:rPr>
                <w:b/>
                <w:sz w:val="22"/>
                <w:szCs w:val="24"/>
                <w:u w:val="single"/>
              </w:rPr>
            </w:pPr>
            <w:r w:rsidRPr="008A5557">
              <w:rPr>
                <w:b/>
                <w:sz w:val="22"/>
                <w:szCs w:val="24"/>
                <w:u w:val="single"/>
              </w:rPr>
              <w:lastRenderedPageBreak/>
              <w:t xml:space="preserve">Description of the </w:t>
            </w:r>
            <w:r>
              <w:rPr>
                <w:b/>
                <w:sz w:val="22"/>
                <w:szCs w:val="24"/>
                <w:u w:val="single"/>
              </w:rPr>
              <w:t>VM main achievements and planned follow-up activities</w:t>
            </w:r>
          </w:p>
        </w:tc>
      </w:tr>
      <w:tr w:rsidR="00107076" w:rsidRPr="00681CA3" w14:paraId="553E1690" w14:textId="77777777" w:rsidTr="008F1EE3">
        <w:trPr>
          <w:trHeight w:val="1722"/>
        </w:trPr>
        <w:tc>
          <w:tcPr>
            <w:tcW w:w="9356" w:type="dxa"/>
            <w:tcBorders>
              <w:top w:val="nil"/>
              <w:bottom w:val="single" w:sz="4" w:space="0" w:color="auto"/>
            </w:tcBorders>
          </w:tcPr>
          <w:p w14:paraId="4004AE9A" w14:textId="24752E5C" w:rsidR="00107076" w:rsidRDefault="007B47E3" w:rsidP="007B47E3">
            <w:r>
              <w:t xml:space="preserve">During the Virtual mobility study, all planned goals were achieved and several noticeable deliverables were produced. </w:t>
            </w:r>
            <w:r w:rsidR="00825927">
              <w:t>The principal achievements include:</w:t>
            </w:r>
          </w:p>
          <w:p w14:paraId="0415FDED" w14:textId="62FFE7A7" w:rsidR="00825927" w:rsidRDefault="00652156" w:rsidP="00825927">
            <w:pPr>
              <w:pStyle w:val="ListParagraph"/>
              <w:numPr>
                <w:ilvl w:val="0"/>
                <w:numId w:val="37"/>
              </w:numPr>
            </w:pPr>
            <w:r>
              <w:t>Daily and annual statistics were generated for both solar and lunar modes.</w:t>
            </w:r>
          </w:p>
          <w:p w14:paraId="3F81E571" w14:textId="78A2C510" w:rsidR="00652156" w:rsidRDefault="00652156" w:rsidP="00825927">
            <w:pPr>
              <w:pStyle w:val="ListParagraph"/>
              <w:numPr>
                <w:ilvl w:val="0"/>
                <w:numId w:val="37"/>
              </w:numPr>
            </w:pPr>
            <w:r>
              <w:t xml:space="preserve">Daily lunar-phase tables (2016–2022) were </w:t>
            </w:r>
            <w:r w:rsidR="003F6538">
              <w:t>generated</w:t>
            </w:r>
            <w:r>
              <w:t>, parsed, merged, and linked to nighttime AOD measurements, enabling phase-resolved event characterization.</w:t>
            </w:r>
          </w:p>
          <w:p w14:paraId="1BAAC898" w14:textId="286811BC" w:rsidR="00652156" w:rsidRDefault="00652156" w:rsidP="00825927">
            <w:pPr>
              <w:pStyle w:val="ListParagraph"/>
              <w:numPr>
                <w:ilvl w:val="0"/>
                <w:numId w:val="37"/>
              </w:numPr>
            </w:pPr>
            <w:r>
              <w:t>Identification of 398 days with co-located solar and lunar observations facilitated quantitative comparison of day/night AOD.</w:t>
            </w:r>
          </w:p>
          <w:p w14:paraId="3B7D111F" w14:textId="3D81BB28" w:rsidR="00652156" w:rsidRDefault="00652156" w:rsidP="00825927">
            <w:pPr>
              <w:pStyle w:val="ListParagraph"/>
              <w:numPr>
                <w:ilvl w:val="0"/>
                <w:numId w:val="37"/>
              </w:numPr>
            </w:pPr>
            <w:r>
              <w:t>The relationship between AOD</w:t>
            </w:r>
            <w:r>
              <w:rPr>
                <w:rFonts w:ascii="Cambria Math" w:hAnsi="Cambria Math" w:cs="Cambria Math"/>
              </w:rPr>
              <w:t>₅₀₀</w:t>
            </w:r>
            <w:r>
              <w:t xml:space="preserve"> and </w:t>
            </w:r>
            <w:r>
              <w:rPr>
                <w:rFonts w:cs="Arial"/>
              </w:rPr>
              <w:t>Å</w:t>
            </w:r>
            <w:r>
              <w:t>ngstr</w:t>
            </w:r>
            <w:r>
              <w:rPr>
                <w:rFonts w:cs="Arial"/>
              </w:rPr>
              <w:t>ö</w:t>
            </w:r>
            <w:r>
              <w:t>m exponent (440</w:t>
            </w:r>
            <w:r>
              <w:rPr>
                <w:rFonts w:cs="Arial"/>
              </w:rPr>
              <w:t>–</w:t>
            </w:r>
            <w:r>
              <w:t>870 nm) was mapped for all observations and broken down by season.</w:t>
            </w:r>
          </w:p>
          <w:p w14:paraId="34F5CB0B" w14:textId="13879115" w:rsidR="00652156" w:rsidRDefault="003F6538" w:rsidP="00825927">
            <w:pPr>
              <w:pStyle w:val="ListParagraph"/>
              <w:numPr>
                <w:ilvl w:val="0"/>
                <w:numId w:val="37"/>
              </w:numPr>
            </w:pPr>
            <w:r w:rsidRPr="003F6538">
              <w:t>Clear station-specific fingerprints emerged, demonstrating the co-existence of coarse dust and fine anthropogenic/biomass aerosols under varying meteorological conditions.</w:t>
            </w:r>
          </w:p>
          <w:p w14:paraId="52D57F10" w14:textId="0CB03E56" w:rsidR="003F6538" w:rsidRDefault="003F6538" w:rsidP="00825927">
            <w:pPr>
              <w:pStyle w:val="ListParagraph"/>
              <w:numPr>
                <w:ilvl w:val="0"/>
                <w:numId w:val="37"/>
              </w:numPr>
            </w:pPr>
            <w:r w:rsidRPr="003F6538">
              <w:t>Potential Source Contribution Functions were computed for upper-percentile AOD events at 11 UTC and 23 UTC using five-day back-trajectories driven by GDAS1 data</w:t>
            </w:r>
            <w:r>
              <w:t>.</w:t>
            </w:r>
          </w:p>
          <w:p w14:paraId="60542A6E" w14:textId="49B93DC8" w:rsidR="003F6538" w:rsidRDefault="003F6538" w:rsidP="00825927">
            <w:pPr>
              <w:pStyle w:val="ListParagraph"/>
              <w:numPr>
                <w:ilvl w:val="0"/>
                <w:numId w:val="37"/>
              </w:numPr>
            </w:pPr>
            <w:r>
              <w:lastRenderedPageBreak/>
              <w:t>Distinct day/night transport pathways were revealed—Mediterranean dust corridors and Central European industrial plumes by day, nocturnal low-level jets and Atlantic inflow by night.</w:t>
            </w:r>
          </w:p>
          <w:p w14:paraId="6283FD5E" w14:textId="7B305165" w:rsidR="003F6538" w:rsidRDefault="003F6538" w:rsidP="003F6538">
            <w:r>
              <w:t xml:space="preserve">Possible follow-up studies and activities are: </w:t>
            </w:r>
          </w:p>
          <w:p w14:paraId="1D0A9A37" w14:textId="77777777" w:rsidR="003F6538" w:rsidRPr="00BC3EAD" w:rsidRDefault="00BC3EAD" w:rsidP="003F6538">
            <w:pPr>
              <w:pStyle w:val="ListParagraph"/>
              <w:numPr>
                <w:ilvl w:val="0"/>
                <w:numId w:val="38"/>
              </w:numPr>
              <w:spacing w:before="120"/>
              <w:rPr>
                <w:i/>
              </w:rPr>
            </w:pPr>
            <w:r w:rsidRPr="00BC3EAD">
              <w:t>Perform a more detailed stratification of the AOD record by specific lunar phases (e.g. new-, first-quarter, full-, last-quarter) and by actual sunrise/sunset times at Lindenberg, to isolate any residual bias in lunar retrievals or twilight effects in the solar data.</w:t>
            </w:r>
          </w:p>
          <w:p w14:paraId="40C2B3BA" w14:textId="77777777" w:rsidR="00BC3EAD" w:rsidRDefault="00BC3EAD" w:rsidP="003F6538">
            <w:pPr>
              <w:pStyle w:val="ListParagraph"/>
              <w:numPr>
                <w:ilvl w:val="0"/>
                <w:numId w:val="38"/>
              </w:numPr>
              <w:spacing w:before="120"/>
              <w:rPr>
                <w:iCs/>
              </w:rPr>
            </w:pPr>
            <w:r w:rsidRPr="00BC3EAD">
              <w:rPr>
                <w:iCs/>
              </w:rPr>
              <w:t xml:space="preserve">Rather than using a fixed arrival altitude of 1500 m </w:t>
            </w:r>
            <w:proofErr w:type="spellStart"/>
            <w:r w:rsidRPr="00BC3EAD">
              <w:rPr>
                <w:iCs/>
              </w:rPr>
              <w:t>a.m.s.l</w:t>
            </w:r>
            <w:proofErr w:type="spellEnd"/>
            <w:r w:rsidRPr="00BC3EAD">
              <w:rPr>
                <w:iCs/>
              </w:rPr>
              <w:t>., incorporate MetObs-derived planetary boundary layer heights to generate 5-day HYSPLIT back-trajectories at multiple levels (e.g. PBL top, PBL mid-level, and above PBL). Recompute PSCF maps for each layer to distinguish between surface-driven and elevated transport pathways.</w:t>
            </w:r>
          </w:p>
          <w:p w14:paraId="6DC5DBC1" w14:textId="77777777" w:rsidR="00BC3EAD" w:rsidRDefault="00BC3EAD" w:rsidP="003F6538">
            <w:pPr>
              <w:pStyle w:val="ListParagraph"/>
              <w:numPr>
                <w:ilvl w:val="0"/>
                <w:numId w:val="38"/>
              </w:numPr>
              <w:spacing w:before="120"/>
              <w:rPr>
                <w:iCs/>
              </w:rPr>
            </w:pPr>
            <w:r w:rsidRPr="00BC3EAD">
              <w:rPr>
                <w:iCs/>
              </w:rPr>
              <w:t>For key aerosol events, run high-resolution ensembles of back-trajectories and present detailed transport pathway</w:t>
            </w:r>
            <w:r>
              <w:rPr>
                <w:iCs/>
              </w:rPr>
              <w:t>s.</w:t>
            </w:r>
          </w:p>
          <w:p w14:paraId="0EAB1B2C" w14:textId="5C4E3F9C" w:rsidR="00BC3EAD" w:rsidRPr="00BC3EAD" w:rsidRDefault="00BC3EAD" w:rsidP="003F6538">
            <w:pPr>
              <w:pStyle w:val="ListParagraph"/>
              <w:numPr>
                <w:ilvl w:val="0"/>
                <w:numId w:val="38"/>
              </w:numPr>
              <w:spacing w:before="120"/>
              <w:rPr>
                <w:iCs/>
              </w:rPr>
            </w:pPr>
            <w:r w:rsidRPr="00BC3EAD">
              <w:rPr>
                <w:iCs/>
              </w:rPr>
              <w:t xml:space="preserve">Draft a manuscript for submission to a high-impact, peer-reviewed journal, </w:t>
            </w:r>
            <w:r>
              <w:rPr>
                <w:iCs/>
              </w:rPr>
              <w:t>i</w:t>
            </w:r>
            <w:r w:rsidRPr="00BC3EAD">
              <w:rPr>
                <w:iCs/>
              </w:rPr>
              <w:t xml:space="preserve">n parallel, prepare </w:t>
            </w:r>
            <w:r>
              <w:rPr>
                <w:iCs/>
              </w:rPr>
              <w:t>a presentation for</w:t>
            </w:r>
            <w:r w:rsidRPr="00BC3EAD">
              <w:rPr>
                <w:iCs/>
              </w:rPr>
              <w:t xml:space="preserve"> upcoming conferences to share the methodology and findings with the broader aerosol</w:t>
            </w:r>
            <w:r w:rsidRPr="00BC3EAD">
              <w:rPr>
                <w:rFonts w:ascii="Cambria Math" w:hAnsi="Cambria Math" w:cs="Cambria Math"/>
                <w:iCs/>
              </w:rPr>
              <w:t>‐</w:t>
            </w:r>
            <w:r w:rsidRPr="00BC3EAD">
              <w:rPr>
                <w:iCs/>
              </w:rPr>
              <w:t>climate community.</w:t>
            </w:r>
          </w:p>
        </w:tc>
      </w:tr>
    </w:tbl>
    <w:p w14:paraId="1E3BB603" w14:textId="09B92752" w:rsidR="005146D6" w:rsidRPr="00B87972" w:rsidRDefault="005146D6" w:rsidP="00B87972"/>
    <w:sectPr w:rsidR="005146D6" w:rsidRPr="00B87972" w:rsidSect="00384D8B">
      <w:headerReference w:type="even" r:id="rId11"/>
      <w:headerReference w:type="default" r:id="rId12"/>
      <w:footerReference w:type="even" r:id="rId13"/>
      <w:footerReference w:type="default" r:id="rId14"/>
      <w:headerReference w:type="first" r:id="rId15"/>
      <w:footerReference w:type="first" r:id="rId16"/>
      <w:pgSz w:w="11900" w:h="16840"/>
      <w:pgMar w:top="1418" w:right="1418" w:bottom="851" w:left="1418" w:header="1418" w:footer="5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0C2EF7" w14:textId="77777777" w:rsidR="00FD60E7" w:rsidRDefault="00FD60E7" w:rsidP="00F24F32">
      <w:r>
        <w:separator/>
      </w:r>
    </w:p>
  </w:endnote>
  <w:endnote w:type="continuationSeparator" w:id="0">
    <w:p w14:paraId="20603088" w14:textId="77777777" w:rsidR="00FD60E7" w:rsidRDefault="00FD60E7" w:rsidP="00F24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Times New Roman"/>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Effra">
    <w:altName w:val="Calibri"/>
    <w:charset w:val="00"/>
    <w:family w:val="swiss"/>
    <w:pitch w:val="variable"/>
    <w:sig w:usb0="A00022EF" w:usb1="D000A05B" w:usb2="00000008" w:usb3="00000000" w:csb0="000000D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Rockwell">
    <w:charset w:val="00"/>
    <w:family w:val="roman"/>
    <w:pitch w:val="variable"/>
    <w:sig w:usb0="00000003" w:usb1="00000000" w:usb2="00000000" w:usb3="00000000" w:csb0="00000001" w:csb1="00000000"/>
  </w:font>
  <w:font w:name="Exo">
    <w:altName w:val="Calibri"/>
    <w:charset w:val="00"/>
    <w:family w:val="auto"/>
    <w:pitch w:val="variable"/>
    <w:sig w:usb0="A00000EF" w:usb1="4000204B" w:usb2="00000000" w:usb3="00000000" w:csb0="00000093" w:csb1="00000000"/>
  </w:font>
  <w:font w:name="MinionPro-Regular">
    <w:altName w:val="Calibri"/>
    <w:charset w:val="00"/>
    <w:family w:val="auto"/>
    <w:pitch w:val="variable"/>
    <w:sig w:usb0="60000287"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Effra Light">
    <w:altName w:val="Calibri"/>
    <w:charset w:val="00"/>
    <w:family w:val="swiss"/>
    <w:pitch w:val="variable"/>
    <w:sig w:usb0="A00022EF" w:usb1="D000A05B" w:usb2="00000008" w:usb3="00000000" w:csb0="000000DF" w:csb1="00000000"/>
  </w:font>
  <w:font w:name="Times New Roman (Corps CS)">
    <w:altName w:val="Times New Roman"/>
    <w:charset w:val="00"/>
    <w:family w:val="roman"/>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464B5" w14:textId="77777777" w:rsidR="00687DCA" w:rsidRDefault="00687D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29C1E" w14:textId="67331524" w:rsidR="00851130" w:rsidRDefault="00851130" w:rsidP="00F24F32">
    <w:pPr>
      <w:pStyle w:val="Footer"/>
    </w:pPr>
    <w:r>
      <w:rPr>
        <w:noProof/>
        <w:lang w:eastAsia="fr-FR"/>
      </w:rPr>
      <mc:AlternateContent>
        <mc:Choice Requires="wps">
          <w:drawing>
            <wp:anchor distT="0" distB="0" distL="114300" distR="114300" simplePos="0" relativeHeight="251657216" behindDoc="0" locked="0" layoutInCell="1" allowOverlap="1" wp14:anchorId="0CD58388" wp14:editId="4DF7F2DE">
              <wp:simplePos x="0" y="0"/>
              <wp:positionH relativeFrom="margin">
                <wp:posOffset>0</wp:posOffset>
              </wp:positionH>
              <wp:positionV relativeFrom="page">
                <wp:align>bottom</wp:align>
              </wp:positionV>
              <wp:extent cx="5760000" cy="540000"/>
              <wp:effectExtent l="0" t="0" r="6350" b="0"/>
              <wp:wrapNone/>
              <wp:docPr id="5" name="Zone de texte 5"/>
              <wp:cNvGraphicFramePr/>
              <a:graphic xmlns:a="http://schemas.openxmlformats.org/drawingml/2006/main">
                <a:graphicData uri="http://schemas.microsoft.com/office/word/2010/wordprocessingShape">
                  <wps:wsp>
                    <wps:cNvSpPr txBox="1"/>
                    <wps:spPr>
                      <a:xfrm>
                        <a:off x="0" y="0"/>
                        <a:ext cx="5760000" cy="5400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715C8EA" w14:textId="77777777" w:rsidR="00851130" w:rsidRPr="00181660" w:rsidRDefault="00851130" w:rsidP="00C12AD6">
                          <w:pPr>
                            <w:pStyle w:val="Footer1"/>
                            <w:rPr>
                              <w:sz w:val="16"/>
                              <w:szCs w:val="16"/>
                            </w:rPr>
                          </w:pPr>
                          <w:r>
                            <w:rPr>
                              <w:sz w:val="16"/>
                              <w:szCs w:val="16"/>
                            </w:rPr>
                            <w:t xml:space="preserve"> </w:t>
                          </w:r>
                          <w:r w:rsidRPr="00181660">
                            <w:rPr>
                              <w:sz w:val="16"/>
                              <w:szCs w:val="16"/>
                            </w:rPr>
                            <w:fldChar w:fldCharType="begin"/>
                          </w:r>
                          <w:r w:rsidRPr="00181660">
                            <w:rPr>
                              <w:sz w:val="16"/>
                              <w:szCs w:val="16"/>
                            </w:rPr>
                            <w:instrText xml:space="preserve"> PAGE  \* MERGEFORMAT </w:instrText>
                          </w:r>
                          <w:r w:rsidRPr="00181660">
                            <w:rPr>
                              <w:sz w:val="16"/>
                              <w:szCs w:val="16"/>
                            </w:rPr>
                            <w:fldChar w:fldCharType="separate"/>
                          </w:r>
                          <w:r w:rsidR="00692EE6">
                            <w:rPr>
                              <w:noProof/>
                              <w:sz w:val="16"/>
                              <w:szCs w:val="16"/>
                            </w:rPr>
                            <w:t>3</w:t>
                          </w:r>
                          <w:r w:rsidRPr="00181660">
                            <w:rPr>
                              <w:sz w:val="16"/>
                              <w:szCs w:val="16"/>
                            </w:rPr>
                            <w:fldChar w:fldCharType="end"/>
                          </w:r>
                        </w:p>
                      </w:txbxContent>
                    </wps:txbx>
                    <wps:bodyPr rot="0" spcFirstLastPara="0" vertOverflow="overflow" horzOverflow="overflow" vert="horz" wrap="square" lIns="91440" tIns="45720" rIns="0" bIns="28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D58388" id="_x0000_t202" coordsize="21600,21600" o:spt="202" path="m,l,21600r21600,l21600,xe">
              <v:stroke joinstyle="miter"/>
              <v:path gradientshapeok="t" o:connecttype="rect"/>
            </v:shapetype>
            <v:shape id="Zone de texte 5" o:spid="_x0000_s1026" type="#_x0000_t202" style="position:absolute;left:0;text-align:left;margin-left:0;margin-top:0;width:453.55pt;height:42.5pt;z-index:251657216;visibility:visible;mso-wrap-style:square;mso-width-percent:0;mso-height-percent:0;mso-wrap-distance-left:9pt;mso-wrap-distance-top:0;mso-wrap-distance-right:9pt;mso-wrap-distance-bottom:0;mso-position-horizontal:absolute;mso-position-horizontal-relative:margin;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" filled="f" stroked="f">
              <v:textbox inset=",,0,8mm">
                <w:txbxContent>
                  <w:p w14:paraId="5715C8EA" w14:textId="77777777" w:rsidR="00851130" w:rsidRPr="00181660" w:rsidRDefault="00851130" w:rsidP="00C12AD6">
                    <w:pPr>
                      <w:pStyle w:val="Footer1"/>
                      <w:rPr>
                        <w:sz w:val="16"/>
                        <w:szCs w:val="16"/>
                      </w:rPr>
                    </w:pPr>
                    <w:r>
                      <w:rPr>
                        <w:sz w:val="16"/>
                        <w:szCs w:val="16"/>
                      </w:rPr>
                      <w:t xml:space="preserve"> </w:t>
                    </w:r>
                    <w:r w:rsidRPr="00181660">
                      <w:rPr>
                        <w:sz w:val="16"/>
                        <w:szCs w:val="16"/>
                      </w:rPr>
                      <w:fldChar w:fldCharType="begin"/>
                    </w:r>
                    <w:r w:rsidRPr="00181660">
                      <w:rPr>
                        <w:sz w:val="16"/>
                        <w:szCs w:val="16"/>
                      </w:rPr>
                      <w:instrText xml:space="preserve"> PAGE  \* MERGEFORMAT </w:instrText>
                    </w:r>
                    <w:r w:rsidRPr="00181660">
                      <w:rPr>
                        <w:sz w:val="16"/>
                        <w:szCs w:val="16"/>
                      </w:rPr>
                      <w:fldChar w:fldCharType="separate"/>
                    </w:r>
                    <w:r w:rsidR="00692EE6">
                      <w:rPr>
                        <w:noProof/>
                        <w:sz w:val="16"/>
                        <w:szCs w:val="16"/>
                      </w:rPr>
                      <w:t>3</w:t>
                    </w:r>
                    <w:r w:rsidRPr="00181660">
                      <w:rPr>
                        <w:sz w:val="16"/>
                        <w:szCs w:val="16"/>
                      </w:rPr>
                      <w:fldChar w:fldCharType="end"/>
                    </w:r>
                  </w:p>
                </w:txbxContent>
              </v:textbox>
              <w10:wrap anchorx="margin"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0F7B5" w14:textId="2F0F311A" w:rsidR="00CE1D0D" w:rsidRPr="00ED1804" w:rsidRDefault="00CE1D0D" w:rsidP="00987F45">
    <w:pPr>
      <w:pStyle w:val="Footer"/>
      <w:rPr>
        <w:rFonts w:ascii="Effra" w:hAnsi="Effra"/>
        <w:noProof/>
        <w:sz w:val="17"/>
        <w:szCs w:val="17"/>
      </w:rPr>
    </w:pPr>
  </w:p>
  <w:p w14:paraId="6756AE4E" w14:textId="74DB7DBF" w:rsidR="00851130" w:rsidRPr="00703422" w:rsidRDefault="00630287" w:rsidP="00D7115C">
    <w:pPr>
      <w:pStyle w:val="Footer"/>
      <w:tabs>
        <w:tab w:val="clear" w:pos="4536"/>
        <w:tab w:val="center" w:pos="6379"/>
        <w:tab w:val="left" w:pos="6521"/>
      </w:tabs>
      <w:rPr>
        <w:rFonts w:ascii="Effra" w:hAnsi="Effra"/>
        <w:b/>
        <w:bCs/>
        <w:color w:val="3D5ABF"/>
        <w:sz w:val="17"/>
        <w:szCs w:val="17"/>
        <w:lang w:val="fr-FR"/>
      </w:rPr>
    </w:pPr>
    <w:r>
      <w:rPr>
        <w:noProof/>
      </w:rPr>
      <w:drawing>
        <wp:anchor distT="0" distB="0" distL="114300" distR="114300" simplePos="0" relativeHeight="251664384" behindDoc="0" locked="0" layoutInCell="1" allowOverlap="1" wp14:anchorId="22F30506" wp14:editId="32E25867">
          <wp:simplePos x="0" y="0"/>
          <wp:positionH relativeFrom="column">
            <wp:posOffset>3995420</wp:posOffset>
          </wp:positionH>
          <wp:positionV relativeFrom="paragraph">
            <wp:posOffset>20320</wp:posOffset>
          </wp:positionV>
          <wp:extent cx="1572260" cy="329565"/>
          <wp:effectExtent l="0" t="0" r="8890" b="0"/>
          <wp:wrapNone/>
          <wp:docPr id="6" name="Picture 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applicati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260" cy="3295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3543" w:rsidRPr="00703422">
      <w:rPr>
        <w:rFonts w:ascii="Effra" w:hAnsi="Effra"/>
        <w:b/>
        <w:bCs/>
        <w:color w:val="3D5ABF"/>
        <w:sz w:val="17"/>
        <w:szCs w:val="17"/>
        <w:lang w:val="fr-FR"/>
      </w:rPr>
      <w:t>COST Association AISBL</w:t>
    </w:r>
  </w:p>
  <w:p w14:paraId="69904146" w14:textId="71142AC4" w:rsidR="00553543" w:rsidRPr="008C46E3" w:rsidRDefault="00553543" w:rsidP="0073624E">
    <w:pPr>
      <w:pStyle w:val="Footer"/>
      <w:tabs>
        <w:tab w:val="clear" w:pos="9072"/>
        <w:tab w:val="left" w:pos="6379"/>
        <w:tab w:val="left" w:pos="7210"/>
      </w:tabs>
      <w:rPr>
        <w:rFonts w:ascii="Effra" w:hAnsi="Effra"/>
        <w:sz w:val="17"/>
        <w:szCs w:val="17"/>
        <w:lang w:val="fr-FR"/>
      </w:rPr>
    </w:pPr>
    <w:r w:rsidRPr="008C46E3">
      <w:rPr>
        <w:rFonts w:ascii="Effra" w:hAnsi="Effra"/>
        <w:sz w:val="17"/>
        <w:szCs w:val="17"/>
        <w:lang w:val="fr-FR"/>
      </w:rPr>
      <w:t xml:space="preserve">Avenue du Boulevard </w:t>
    </w:r>
    <w:r w:rsidR="00C75B36" w:rsidRPr="008C46E3">
      <w:rPr>
        <w:rFonts w:ascii="Effra" w:hAnsi="Effra"/>
        <w:sz w:val="17"/>
        <w:szCs w:val="17"/>
        <w:lang w:val="fr-FR"/>
      </w:rPr>
      <w:t>–</w:t>
    </w:r>
    <w:r w:rsidRPr="008C46E3">
      <w:rPr>
        <w:rFonts w:ascii="Effra" w:hAnsi="Effra"/>
        <w:sz w:val="17"/>
        <w:szCs w:val="17"/>
        <w:lang w:val="fr-FR"/>
      </w:rPr>
      <w:t xml:space="preserve"> </w:t>
    </w:r>
    <w:proofErr w:type="spellStart"/>
    <w:r w:rsidRPr="008C46E3">
      <w:rPr>
        <w:rFonts w:ascii="Effra" w:hAnsi="Effra"/>
        <w:sz w:val="17"/>
        <w:szCs w:val="17"/>
        <w:lang w:val="fr-FR"/>
      </w:rPr>
      <w:t>Bolwerklaan</w:t>
    </w:r>
    <w:proofErr w:type="spellEnd"/>
    <w:r w:rsidR="00C75B36" w:rsidRPr="008C46E3">
      <w:rPr>
        <w:rFonts w:ascii="Effra" w:hAnsi="Effra"/>
        <w:sz w:val="17"/>
        <w:szCs w:val="17"/>
        <w:lang w:val="fr-FR"/>
      </w:rPr>
      <w:t xml:space="preserve"> 21 | 1210 </w:t>
    </w:r>
    <w:r w:rsidR="00703422" w:rsidRPr="008C46E3">
      <w:rPr>
        <w:rFonts w:ascii="Effra" w:hAnsi="Effra"/>
        <w:sz w:val="17"/>
        <w:szCs w:val="17"/>
        <w:lang w:val="fr-FR"/>
      </w:rPr>
      <w:t xml:space="preserve">Brussels, </w:t>
    </w:r>
    <w:proofErr w:type="spellStart"/>
    <w:r w:rsidR="00703422" w:rsidRPr="008C46E3">
      <w:rPr>
        <w:rFonts w:ascii="Effra" w:hAnsi="Effra"/>
        <w:sz w:val="17"/>
        <w:szCs w:val="17"/>
        <w:lang w:val="fr-FR"/>
      </w:rPr>
      <w:t>Belg</w:t>
    </w:r>
    <w:r w:rsidR="00C75B36" w:rsidRPr="008C46E3">
      <w:rPr>
        <w:rFonts w:ascii="Effra" w:hAnsi="Effra"/>
        <w:sz w:val="17"/>
        <w:szCs w:val="17"/>
        <w:lang w:val="fr-FR"/>
      </w:rPr>
      <w:t>ium</w:t>
    </w:r>
    <w:proofErr w:type="spellEnd"/>
    <w:r w:rsidR="00275878" w:rsidRPr="008C46E3">
      <w:rPr>
        <w:rFonts w:ascii="Effra" w:hAnsi="Effra"/>
        <w:sz w:val="17"/>
        <w:szCs w:val="17"/>
        <w:lang w:val="fr-FR"/>
      </w:rPr>
      <w:tab/>
    </w:r>
    <w:r w:rsidR="0073624E" w:rsidRPr="008C46E3">
      <w:rPr>
        <w:rFonts w:ascii="Effra" w:hAnsi="Effra"/>
        <w:sz w:val="17"/>
        <w:szCs w:val="17"/>
        <w:lang w:val="fr-FR"/>
      </w:rPr>
      <w:tab/>
    </w:r>
  </w:p>
  <w:p w14:paraId="1245643E" w14:textId="489F6FAB" w:rsidR="00C75B36" w:rsidRPr="00516CEB" w:rsidRDefault="00C75B36" w:rsidP="00D7115C">
    <w:pPr>
      <w:pStyle w:val="Footer"/>
      <w:tabs>
        <w:tab w:val="clear" w:pos="4536"/>
        <w:tab w:val="center" w:pos="6379"/>
      </w:tabs>
      <w:rPr>
        <w:rFonts w:ascii="Effra" w:hAnsi="Effra"/>
        <w:sz w:val="17"/>
        <w:szCs w:val="17"/>
        <w:lang w:val="fr-FR"/>
      </w:rPr>
    </w:pPr>
    <w:r w:rsidRPr="008C46E3">
      <w:rPr>
        <w:rFonts w:ascii="Effra" w:hAnsi="Effra"/>
        <w:sz w:val="17"/>
        <w:szCs w:val="17"/>
        <w:lang w:val="fr-FR"/>
      </w:rPr>
      <w:t xml:space="preserve">T +32 (0)2 533 3800 | office@cost.eu | </w:t>
    </w:r>
    <w:r w:rsidR="00D7115C" w:rsidRPr="008C46E3">
      <w:rPr>
        <w:rFonts w:ascii="Effra" w:hAnsi="Effra"/>
        <w:sz w:val="17"/>
        <w:szCs w:val="17"/>
        <w:lang w:val="fr-FR"/>
      </w:rPr>
      <w:t>www.cost.eu</w:t>
    </w:r>
    <w:r w:rsidR="00D7115C">
      <w:rPr>
        <w:rFonts w:ascii="Effra" w:hAnsi="Effra"/>
        <w:sz w:val="17"/>
        <w:szCs w:val="17"/>
        <w:lang w:val="fr-F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5199C" w14:textId="77777777" w:rsidR="00FD60E7" w:rsidRDefault="00FD60E7" w:rsidP="00F24F32">
      <w:r>
        <w:separator/>
      </w:r>
    </w:p>
  </w:footnote>
  <w:footnote w:type="continuationSeparator" w:id="0">
    <w:p w14:paraId="0FF1B341" w14:textId="77777777" w:rsidR="00FD60E7" w:rsidRDefault="00FD60E7" w:rsidP="00F24F32">
      <w:r>
        <w:continuationSeparator/>
      </w:r>
    </w:p>
  </w:footnote>
  <w:footnote w:id="1">
    <w:p w14:paraId="42DCEF35" w14:textId="77777777" w:rsidR="00107076" w:rsidRPr="00A4331D" w:rsidRDefault="00107076" w:rsidP="00107076">
      <w:pPr>
        <w:pStyle w:val="Title2"/>
        <w:spacing w:before="120"/>
        <w:jc w:val="both"/>
      </w:pPr>
      <w:r w:rsidRPr="00A02DDA">
        <w:rPr>
          <w:rStyle w:val="FootnoteReference"/>
          <w:color w:val="56585B"/>
          <w:sz w:val="16"/>
          <w:szCs w:val="16"/>
          <w:lang w:val="nl-BE"/>
        </w:rPr>
        <w:footnoteRef/>
      </w:r>
      <w:r w:rsidRPr="00A02DDA">
        <w:rPr>
          <w:rStyle w:val="FootnoteReference"/>
          <w:color w:val="56585B"/>
          <w:sz w:val="16"/>
          <w:szCs w:val="16"/>
          <w:lang w:val="nl-BE"/>
        </w:rPr>
        <w:t xml:space="preserve"> </w:t>
      </w:r>
      <w:r w:rsidRPr="00A02DDA">
        <w:rPr>
          <w:rFonts w:ascii="ArialMT" w:eastAsiaTheme="minorHAnsi" w:hAnsi="ArialMT" w:cs="ArialMT"/>
          <w:b w:val="0"/>
          <w:color w:val="656966"/>
          <w:sz w:val="16"/>
          <w:szCs w:val="16"/>
        </w:rPr>
        <w:t>This report is submitted by the grantee to the Action MC for approval and for claiming payment of the awarded grant. The Grant Awarding Coordinator coordinates the evaluation of this report on behalf of the Action MC and instructs the GH for payment of the Grant</w:t>
      </w:r>
      <w:r>
        <w:rPr>
          <w:rFonts w:ascii="ArialMT" w:eastAsiaTheme="minorHAnsi" w:hAnsi="ArialMT" w:cs="ArialMT"/>
          <w:b w:val="0"/>
          <w:color w:val="656966"/>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7B920" w14:textId="77777777" w:rsidR="00687DCA" w:rsidRDefault="00687D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3466D" w14:textId="77777777" w:rsidR="00851130" w:rsidRDefault="00851130" w:rsidP="00F24F32">
    <w:pPr>
      <w:pStyle w:val="Header"/>
    </w:pPr>
    <w:r w:rsidRPr="002050E6">
      <w:rPr>
        <w:noProof/>
        <w:lang w:eastAsia="fr-FR"/>
      </w:rPr>
      <w:drawing>
        <wp:anchor distT="0" distB="0" distL="114300" distR="114300" simplePos="0" relativeHeight="251656192" behindDoc="1" locked="0" layoutInCell="1" allowOverlap="1" wp14:anchorId="2404C9C6" wp14:editId="53646809">
          <wp:simplePos x="0" y="0"/>
          <wp:positionH relativeFrom="page">
            <wp:posOffset>132292</wp:posOffset>
          </wp:positionH>
          <wp:positionV relativeFrom="page">
            <wp:posOffset>0</wp:posOffset>
          </wp:positionV>
          <wp:extent cx="7560000" cy="1090872"/>
          <wp:effectExtent l="0" t="0" r="0" b="1905"/>
          <wp:wrapNone/>
          <wp:docPr id="2"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60000" cy="1090872"/>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65A25" w14:textId="35236CF4" w:rsidR="00773BAB" w:rsidRDefault="00687DCA" w:rsidP="00773BAB">
    <w:pPr>
      <w:pStyle w:val="Header"/>
    </w:pPr>
    <w:r>
      <w:rPr>
        <w:noProof/>
      </w:rPr>
      <w:drawing>
        <wp:anchor distT="0" distB="0" distL="114300" distR="114300" simplePos="0" relativeHeight="251663360" behindDoc="1" locked="0" layoutInCell="1" allowOverlap="1" wp14:anchorId="522F6724" wp14:editId="63483448">
          <wp:simplePos x="0" y="0"/>
          <wp:positionH relativeFrom="page">
            <wp:posOffset>0</wp:posOffset>
          </wp:positionH>
          <wp:positionV relativeFrom="page">
            <wp:posOffset>0</wp:posOffset>
          </wp:positionV>
          <wp:extent cx="5978525" cy="1781810"/>
          <wp:effectExtent l="0" t="0" r="3175" b="8890"/>
          <wp:wrapNone/>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1"/>
                  <a:srcRect r="20491"/>
                  <a:stretch/>
                </pic:blipFill>
                <pic:spPr bwMode="auto">
                  <a:xfrm>
                    <a:off x="0" y="0"/>
                    <a:ext cx="5978525" cy="17818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DDD03CC" w14:textId="77777777" w:rsidR="00773BAB" w:rsidRDefault="00773BAB" w:rsidP="00773BAB">
    <w:pPr>
      <w:pStyle w:val="Header"/>
    </w:pPr>
  </w:p>
  <w:p w14:paraId="32E79874" w14:textId="0096D2D9" w:rsidR="00773BAB" w:rsidRDefault="00773BAB" w:rsidP="00773BAB">
    <w:pPr>
      <w:pStyle w:val="Header"/>
    </w:pPr>
  </w:p>
  <w:p w14:paraId="79D070D4" w14:textId="77777777" w:rsidR="00773BAB" w:rsidRDefault="00773BAB" w:rsidP="00773BAB">
    <w:pPr>
      <w:pStyle w:val="Header"/>
    </w:pPr>
  </w:p>
  <w:p w14:paraId="63376EFC" w14:textId="782C3E9B" w:rsidR="00851130" w:rsidRDefault="00851130">
    <w:pPr>
      <w:pStyle w:val="Header"/>
      <w:rPr>
        <w:b/>
        <w:bCs/>
        <w:color w:val="3D5ABF"/>
      </w:rPr>
    </w:pPr>
  </w:p>
  <w:p w14:paraId="546AADB4" w14:textId="77777777" w:rsidR="00E427EA" w:rsidRDefault="00E427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101.15pt;height:101.15pt" o:bullet="t">
        <v:imagedata r:id="rId1" o:title="point"/>
      </v:shape>
    </w:pict>
  </w:numPicBullet>
  <w:abstractNum w:abstractNumId="0" w15:restartNumberingAfterBreak="0">
    <w:nsid w:val="FFFFFF7C"/>
    <w:multiLevelType w:val="singleLevel"/>
    <w:tmpl w:val="3174AF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5E08E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DD02F9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A2820A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E24F0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3CC7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CCDDB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82238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46A8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8862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65F0C"/>
    <w:multiLevelType w:val="multilevel"/>
    <w:tmpl w:val="6B6A3CA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27863BA"/>
    <w:multiLevelType w:val="multilevel"/>
    <w:tmpl w:val="71680A70"/>
    <w:numStyleLink w:val="COSTNUM"/>
  </w:abstractNum>
  <w:abstractNum w:abstractNumId="12" w15:restartNumberingAfterBreak="0">
    <w:nsid w:val="050D62A9"/>
    <w:multiLevelType w:val="multilevel"/>
    <w:tmpl w:val="784A2EA2"/>
    <w:lvl w:ilvl="0">
      <w:start w:val="1"/>
      <w:numFmt w:val="bullet"/>
      <w:lvlText w:val=""/>
      <w:lvlJc w:val="left"/>
      <w:pPr>
        <w:ind w:left="1440" w:hanging="360"/>
      </w:pPr>
      <w:rPr>
        <w:rFonts w:ascii="Symbol" w:hAnsi="Symbol" w:hint="default"/>
        <w:b/>
        <w:i w:val="0"/>
        <w:color w:val="FF7958"/>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0DBC0729"/>
    <w:multiLevelType w:val="multilevel"/>
    <w:tmpl w:val="DC007C12"/>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4" w15:restartNumberingAfterBreak="0">
    <w:nsid w:val="1400016D"/>
    <w:multiLevelType w:val="multilevel"/>
    <w:tmpl w:val="6824B18C"/>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5" w15:restartNumberingAfterBreak="0">
    <w:nsid w:val="17060824"/>
    <w:multiLevelType w:val="multilevel"/>
    <w:tmpl w:val="A288D67A"/>
    <w:lvl w:ilvl="0">
      <w:start w:val="1"/>
      <w:numFmt w:val="decimal"/>
      <w:lvlText w:val="%1."/>
      <w:lvlJc w:val="left"/>
      <w:pPr>
        <w:ind w:left="1440" w:hanging="360"/>
      </w:pPr>
    </w:lvl>
    <w:lvl w:ilvl="1">
      <w:start w:val="1"/>
      <w:numFmt w:val="decimal"/>
      <w:lvlText w:val="%1.%2."/>
      <w:lvlJc w:val="left"/>
      <w:pPr>
        <w:ind w:left="1872" w:hanging="432"/>
      </w:pPr>
    </w:lvl>
    <w:lvl w:ilvl="2">
      <w:start w:val="1"/>
      <w:numFmt w:val="decimal"/>
      <w:lvlText w:val="%1.%2.%3."/>
      <w:lvlJc w:val="left"/>
      <w:pPr>
        <w:ind w:left="2304" w:hanging="504"/>
      </w:pPr>
    </w:lvl>
    <w:lvl w:ilvl="3">
      <w:start w:val="1"/>
      <w:numFmt w:val="decimal"/>
      <w:lvlText w:val="%1.%2.%3.%4."/>
      <w:lvlJc w:val="left"/>
      <w:pPr>
        <w:ind w:left="2808" w:hanging="648"/>
      </w:pPr>
    </w:lvl>
    <w:lvl w:ilvl="4">
      <w:start w:val="1"/>
      <w:numFmt w:val="decimal"/>
      <w:lvlText w:val="%1.%2.%3.%4.%5."/>
      <w:lvlJc w:val="left"/>
      <w:pPr>
        <w:ind w:left="3312" w:hanging="792"/>
      </w:pPr>
    </w:lvl>
    <w:lvl w:ilvl="5">
      <w:start w:val="1"/>
      <w:numFmt w:val="decimal"/>
      <w:lvlText w:val="%1.%2.%3.%4.%5.%6."/>
      <w:lvlJc w:val="left"/>
      <w:pPr>
        <w:ind w:left="3816" w:hanging="936"/>
      </w:pPr>
    </w:lvl>
    <w:lvl w:ilvl="6">
      <w:start w:val="1"/>
      <w:numFmt w:val="decimal"/>
      <w:lvlText w:val="%1.%2.%3.%4.%5.%6.%7."/>
      <w:lvlJc w:val="left"/>
      <w:pPr>
        <w:ind w:left="4320" w:hanging="1080"/>
      </w:pPr>
    </w:lvl>
    <w:lvl w:ilvl="7">
      <w:start w:val="1"/>
      <w:numFmt w:val="decimal"/>
      <w:lvlText w:val="%1.%2.%3.%4.%5.%6.%7.%8."/>
      <w:lvlJc w:val="left"/>
      <w:pPr>
        <w:ind w:left="4824" w:hanging="1224"/>
      </w:pPr>
    </w:lvl>
    <w:lvl w:ilvl="8">
      <w:start w:val="1"/>
      <w:numFmt w:val="decimal"/>
      <w:lvlText w:val="%1.%2.%3.%4.%5.%6.%7.%8.%9."/>
      <w:lvlJc w:val="left"/>
      <w:pPr>
        <w:ind w:left="5400" w:hanging="1440"/>
      </w:pPr>
    </w:lvl>
  </w:abstractNum>
  <w:abstractNum w:abstractNumId="16" w15:restartNumberingAfterBreak="0">
    <w:nsid w:val="18D43229"/>
    <w:multiLevelType w:val="multilevel"/>
    <w:tmpl w:val="252A167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3EC4719"/>
    <w:multiLevelType w:val="multilevel"/>
    <w:tmpl w:val="AA30A16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55F370B"/>
    <w:multiLevelType w:val="multilevel"/>
    <w:tmpl w:val="C638C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A5120F"/>
    <w:multiLevelType w:val="multilevel"/>
    <w:tmpl w:val="C152E55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E7F5829"/>
    <w:multiLevelType w:val="hybridMultilevel"/>
    <w:tmpl w:val="DBBA28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3174A6"/>
    <w:multiLevelType w:val="hybridMultilevel"/>
    <w:tmpl w:val="851E5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A84D4D"/>
    <w:multiLevelType w:val="multilevel"/>
    <w:tmpl w:val="5936F0DC"/>
    <w:styleLink w:val="Listeactuelle1"/>
    <w:lvl w:ilvl="0">
      <w:start w:val="1"/>
      <w:numFmt w:val="decimal"/>
      <w:lvlText w:val="%1."/>
      <w:lvlJc w:val="left"/>
      <w:pPr>
        <w:ind w:left="2520" w:hanging="360"/>
      </w:pPr>
    </w:lvl>
    <w:lvl w:ilvl="1">
      <w:start w:val="1"/>
      <w:numFmt w:val="decimal"/>
      <w:lvlText w:val="%1.%2."/>
      <w:lvlJc w:val="left"/>
      <w:pPr>
        <w:ind w:left="2952" w:hanging="432"/>
      </w:pPr>
    </w:lvl>
    <w:lvl w:ilvl="2">
      <w:start w:val="1"/>
      <w:numFmt w:val="decimal"/>
      <w:lvlText w:val="%1.%2.%3."/>
      <w:lvlJc w:val="left"/>
      <w:pPr>
        <w:ind w:left="3384" w:hanging="504"/>
      </w:pPr>
    </w:lvl>
    <w:lvl w:ilvl="3">
      <w:start w:val="1"/>
      <w:numFmt w:val="decimal"/>
      <w:lvlText w:val="%1.%2.%3.%4."/>
      <w:lvlJc w:val="left"/>
      <w:pPr>
        <w:ind w:left="3888" w:hanging="648"/>
      </w:pPr>
    </w:lvl>
    <w:lvl w:ilvl="4">
      <w:start w:val="1"/>
      <w:numFmt w:val="decimal"/>
      <w:lvlText w:val="%1.%2.%3.%4.%5."/>
      <w:lvlJc w:val="left"/>
      <w:pPr>
        <w:ind w:left="4392" w:hanging="792"/>
      </w:pPr>
    </w:lvl>
    <w:lvl w:ilvl="5">
      <w:start w:val="1"/>
      <w:numFmt w:val="decimal"/>
      <w:lvlText w:val="%1.%2.%3.%4.%5.%6."/>
      <w:lvlJc w:val="left"/>
      <w:pPr>
        <w:ind w:left="4896" w:hanging="936"/>
      </w:pPr>
    </w:lvl>
    <w:lvl w:ilvl="6">
      <w:start w:val="1"/>
      <w:numFmt w:val="decimal"/>
      <w:lvlText w:val="%1.%2.%3.%4.%5.%6.%7."/>
      <w:lvlJc w:val="left"/>
      <w:pPr>
        <w:ind w:left="5400" w:hanging="1080"/>
      </w:pPr>
    </w:lvl>
    <w:lvl w:ilvl="7">
      <w:start w:val="1"/>
      <w:numFmt w:val="decimal"/>
      <w:lvlText w:val="%1.%2.%3.%4.%5.%6.%7.%8."/>
      <w:lvlJc w:val="left"/>
      <w:pPr>
        <w:ind w:left="5904" w:hanging="1224"/>
      </w:pPr>
    </w:lvl>
    <w:lvl w:ilvl="8">
      <w:start w:val="1"/>
      <w:numFmt w:val="decimal"/>
      <w:lvlText w:val="%1.%2.%3.%4.%5.%6.%7.%8.%9."/>
      <w:lvlJc w:val="left"/>
      <w:pPr>
        <w:ind w:left="6480" w:hanging="1440"/>
      </w:pPr>
    </w:lvl>
  </w:abstractNum>
  <w:abstractNum w:abstractNumId="23" w15:restartNumberingAfterBreak="0">
    <w:nsid w:val="45EC3204"/>
    <w:multiLevelType w:val="multilevel"/>
    <w:tmpl w:val="71680A70"/>
    <w:styleLink w:val="COSTNUM"/>
    <w:lvl w:ilvl="0">
      <w:start w:val="1"/>
      <w:numFmt w:val="decimal"/>
      <w:pStyle w:val="Numberedlist"/>
      <w:lvlText w:val="%1."/>
      <w:lvlJc w:val="left"/>
      <w:pPr>
        <w:tabs>
          <w:tab w:val="num" w:pos="1134"/>
        </w:tabs>
        <w:ind w:left="1134" w:hanging="283"/>
      </w:pPr>
      <w:rPr>
        <w:rFonts w:hint="default"/>
        <w:color w:val="5E78AD" w:themeColor="accent2"/>
      </w:rPr>
    </w:lvl>
    <w:lvl w:ilvl="1">
      <w:start w:val="1"/>
      <w:numFmt w:val="decimal"/>
      <w:lvlText w:val="%1.%2."/>
      <w:lvlJc w:val="left"/>
      <w:pPr>
        <w:tabs>
          <w:tab w:val="num" w:pos="1701"/>
        </w:tabs>
        <w:ind w:left="1701" w:hanging="283"/>
      </w:pPr>
      <w:rPr>
        <w:rFonts w:hint="default"/>
        <w:color w:val="5E78AD" w:themeColor="accent2"/>
      </w:rPr>
    </w:lvl>
    <w:lvl w:ilvl="2">
      <w:start w:val="1"/>
      <w:numFmt w:val="decimal"/>
      <w:lvlText w:val="%1.%2.%3."/>
      <w:lvlJc w:val="left"/>
      <w:pPr>
        <w:tabs>
          <w:tab w:val="num" w:pos="2268"/>
        </w:tabs>
        <w:ind w:left="2268" w:hanging="283"/>
      </w:pPr>
      <w:rPr>
        <w:rFonts w:hint="default"/>
        <w:color w:val="5E78AD" w:themeColor="accent2"/>
      </w:rPr>
    </w:lvl>
    <w:lvl w:ilvl="3">
      <w:start w:val="1"/>
      <w:numFmt w:val="decimal"/>
      <w:lvlText w:val="%1.%2.%3.%4."/>
      <w:lvlJc w:val="left"/>
      <w:pPr>
        <w:tabs>
          <w:tab w:val="num" w:pos="2835"/>
        </w:tabs>
        <w:ind w:left="2835" w:hanging="283"/>
      </w:pPr>
      <w:rPr>
        <w:rFonts w:hint="default"/>
        <w:color w:val="5E78AD" w:themeColor="accent2"/>
      </w:rPr>
    </w:lvl>
    <w:lvl w:ilvl="4">
      <w:start w:val="1"/>
      <w:numFmt w:val="decimal"/>
      <w:lvlText w:val="%1.%2.%3.%4.%5."/>
      <w:lvlJc w:val="left"/>
      <w:pPr>
        <w:tabs>
          <w:tab w:val="num" w:pos="3402"/>
        </w:tabs>
        <w:ind w:left="3402" w:hanging="283"/>
      </w:pPr>
      <w:rPr>
        <w:rFonts w:hint="default"/>
        <w:color w:val="5E78AD" w:themeColor="accent2"/>
      </w:rPr>
    </w:lvl>
    <w:lvl w:ilvl="5">
      <w:start w:val="1"/>
      <w:numFmt w:val="decimal"/>
      <w:lvlText w:val="%1.%2.%3.%4.%5.%6."/>
      <w:lvlJc w:val="left"/>
      <w:pPr>
        <w:tabs>
          <w:tab w:val="num" w:pos="3969"/>
        </w:tabs>
        <w:ind w:left="3969" w:hanging="283"/>
      </w:pPr>
      <w:rPr>
        <w:rFonts w:hint="default"/>
        <w:color w:val="5E78AD" w:themeColor="accent2"/>
      </w:rPr>
    </w:lvl>
    <w:lvl w:ilvl="6">
      <w:start w:val="1"/>
      <w:numFmt w:val="decimal"/>
      <w:lvlText w:val="%1.%2.%3.%4.%5.%6.%7."/>
      <w:lvlJc w:val="left"/>
      <w:pPr>
        <w:tabs>
          <w:tab w:val="num" w:pos="4536"/>
        </w:tabs>
        <w:ind w:left="4536" w:hanging="283"/>
      </w:pPr>
      <w:rPr>
        <w:rFonts w:hint="default"/>
        <w:color w:val="5E78AD" w:themeColor="accent2"/>
      </w:rPr>
    </w:lvl>
    <w:lvl w:ilvl="7">
      <w:start w:val="1"/>
      <w:numFmt w:val="decimal"/>
      <w:lvlText w:val="%1.%2.%3.%4.%5.%6.%7.%8."/>
      <w:lvlJc w:val="left"/>
      <w:pPr>
        <w:tabs>
          <w:tab w:val="num" w:pos="5103"/>
        </w:tabs>
        <w:ind w:left="5103" w:hanging="283"/>
      </w:pPr>
      <w:rPr>
        <w:rFonts w:hint="default"/>
        <w:color w:val="5E78AD" w:themeColor="accent2"/>
      </w:rPr>
    </w:lvl>
    <w:lvl w:ilvl="8">
      <w:start w:val="1"/>
      <w:numFmt w:val="decimal"/>
      <w:lvlText w:val="%1.%2.%3.%4.%5.%6.%7.%8.%9."/>
      <w:lvlJc w:val="left"/>
      <w:pPr>
        <w:tabs>
          <w:tab w:val="num" w:pos="5670"/>
        </w:tabs>
        <w:ind w:left="5670" w:hanging="283"/>
      </w:pPr>
      <w:rPr>
        <w:rFonts w:hint="default"/>
        <w:color w:val="5E78AD" w:themeColor="accent2"/>
      </w:rPr>
    </w:lvl>
  </w:abstractNum>
  <w:abstractNum w:abstractNumId="24" w15:restartNumberingAfterBreak="0">
    <w:nsid w:val="4929679C"/>
    <w:multiLevelType w:val="multilevel"/>
    <w:tmpl w:val="A792092E"/>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pStyle w:val="Heading4"/>
      <w:lvlText w:val="%1.%2.%3.%4."/>
      <w:lvlJc w:val="left"/>
      <w:pPr>
        <w:ind w:left="1728" w:hanging="648"/>
      </w:pPr>
      <w:rPr>
        <w:rFonts w:hint="default"/>
      </w:rPr>
    </w:lvl>
    <w:lvl w:ilvl="4">
      <w:start w:val="1"/>
      <w:numFmt w:val="decimal"/>
      <w:pStyle w:val="Heading5"/>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D853BCA"/>
    <w:multiLevelType w:val="multilevel"/>
    <w:tmpl w:val="8C54DA82"/>
    <w:lvl w:ilvl="0">
      <w:start w:val="1"/>
      <w:numFmt w:val="bullet"/>
      <w:pStyle w:val="Niveauducommentaire21"/>
      <w:lvlText w:val=""/>
      <w:lvlPicBulletId w:val="0"/>
      <w:lvlJc w:val="left"/>
      <w:pPr>
        <w:tabs>
          <w:tab w:val="num" w:pos="567"/>
        </w:tabs>
        <w:ind w:left="567" w:hanging="283"/>
      </w:pPr>
      <w:rPr>
        <w:rFonts w:ascii="Symbol" w:hAnsi="Symbol" w:hint="default"/>
      </w:rPr>
    </w:lvl>
    <w:lvl w:ilvl="1">
      <w:start w:val="1"/>
      <w:numFmt w:val="bullet"/>
      <w:lvlText w:val=""/>
      <w:lvlPicBulletId w:val="0"/>
      <w:lvlJc w:val="left"/>
      <w:pPr>
        <w:tabs>
          <w:tab w:val="num" w:pos="851"/>
        </w:tabs>
        <w:ind w:left="851" w:hanging="284"/>
      </w:pPr>
      <w:rPr>
        <w:rFonts w:ascii="Symbol" w:hAnsi="Symbol" w:hint="default"/>
      </w:rPr>
    </w:lvl>
    <w:lvl w:ilvl="2">
      <w:start w:val="1"/>
      <w:numFmt w:val="bullet"/>
      <w:lvlText w:val=""/>
      <w:lvlPicBulletId w:val="0"/>
      <w:lvlJc w:val="left"/>
      <w:pPr>
        <w:tabs>
          <w:tab w:val="num" w:pos="1134"/>
        </w:tabs>
        <w:ind w:left="1134" w:hanging="283"/>
      </w:pPr>
      <w:rPr>
        <w:rFonts w:ascii="Symbol" w:hAnsi="Symbol" w:hint="default"/>
      </w:rPr>
    </w:lvl>
    <w:lvl w:ilvl="3">
      <w:start w:val="1"/>
      <w:numFmt w:val="bullet"/>
      <w:lvlText w:val=""/>
      <w:lvlPicBulletId w:val="0"/>
      <w:lvlJc w:val="left"/>
      <w:pPr>
        <w:tabs>
          <w:tab w:val="num" w:pos="1418"/>
        </w:tabs>
        <w:ind w:left="1418" w:hanging="284"/>
      </w:pPr>
      <w:rPr>
        <w:rFonts w:ascii="Symbol" w:hAnsi="Symbol" w:hint="default"/>
      </w:rPr>
    </w:lvl>
    <w:lvl w:ilvl="4">
      <w:start w:val="1"/>
      <w:numFmt w:val="bullet"/>
      <w:lvlText w:val=""/>
      <w:lvlPicBulletId w:val="0"/>
      <w:lvlJc w:val="left"/>
      <w:pPr>
        <w:tabs>
          <w:tab w:val="num" w:pos="1701"/>
        </w:tabs>
        <w:ind w:left="1701" w:hanging="283"/>
      </w:pPr>
      <w:rPr>
        <w:rFonts w:ascii="Symbol" w:hAnsi="Symbol" w:hint="default"/>
      </w:rPr>
    </w:lvl>
    <w:lvl w:ilvl="5">
      <w:start w:val="1"/>
      <w:numFmt w:val="bullet"/>
      <w:lvlText w:val=""/>
      <w:lvlPicBulletId w:val="0"/>
      <w:lvlJc w:val="left"/>
      <w:pPr>
        <w:tabs>
          <w:tab w:val="num" w:pos="1985"/>
        </w:tabs>
        <w:ind w:left="1985" w:hanging="284"/>
      </w:pPr>
      <w:rPr>
        <w:rFonts w:ascii="Symbol" w:hAnsi="Symbol" w:hint="default"/>
      </w:rPr>
    </w:lvl>
    <w:lvl w:ilvl="6">
      <w:start w:val="1"/>
      <w:numFmt w:val="bullet"/>
      <w:lvlText w:val=""/>
      <w:lvlPicBulletId w:val="0"/>
      <w:lvlJc w:val="left"/>
      <w:pPr>
        <w:tabs>
          <w:tab w:val="num" w:pos="2268"/>
        </w:tabs>
        <w:ind w:left="2268" w:hanging="283"/>
      </w:pPr>
      <w:rPr>
        <w:rFonts w:ascii="Symbol" w:hAnsi="Symbol" w:hint="default"/>
      </w:rPr>
    </w:lvl>
    <w:lvl w:ilvl="7">
      <w:start w:val="1"/>
      <w:numFmt w:val="bullet"/>
      <w:lvlText w:val=""/>
      <w:lvlPicBulletId w:val="0"/>
      <w:lvlJc w:val="left"/>
      <w:pPr>
        <w:tabs>
          <w:tab w:val="num" w:pos="2552"/>
        </w:tabs>
        <w:ind w:left="2552" w:hanging="284"/>
      </w:pPr>
      <w:rPr>
        <w:rFonts w:ascii="Symbol" w:hAnsi="Symbol" w:hint="default"/>
      </w:rPr>
    </w:lvl>
    <w:lvl w:ilvl="8">
      <w:start w:val="1"/>
      <w:numFmt w:val="bullet"/>
      <w:lvlText w:val=""/>
      <w:lvlPicBulletId w:val="0"/>
      <w:lvlJc w:val="left"/>
      <w:pPr>
        <w:tabs>
          <w:tab w:val="num" w:pos="2835"/>
        </w:tabs>
        <w:ind w:left="2835" w:hanging="283"/>
      </w:pPr>
      <w:rPr>
        <w:rFonts w:ascii="Symbol" w:hAnsi="Symbol" w:hint="default"/>
      </w:rPr>
    </w:lvl>
  </w:abstractNum>
  <w:abstractNum w:abstractNumId="26" w15:restartNumberingAfterBreak="0">
    <w:nsid w:val="4F80237D"/>
    <w:multiLevelType w:val="multilevel"/>
    <w:tmpl w:val="8C54DA82"/>
    <w:styleLink w:val="COST"/>
    <w:lvl w:ilvl="0">
      <w:start w:val="1"/>
      <w:numFmt w:val="bullet"/>
      <w:lvlText w:val=""/>
      <w:lvlPicBulletId w:val="0"/>
      <w:lvlJc w:val="left"/>
      <w:pPr>
        <w:tabs>
          <w:tab w:val="num" w:pos="567"/>
        </w:tabs>
        <w:ind w:left="567" w:hanging="283"/>
      </w:pPr>
      <w:rPr>
        <w:rFonts w:ascii="Symbol" w:hAnsi="Symbol" w:hint="default"/>
      </w:rPr>
    </w:lvl>
    <w:lvl w:ilvl="1">
      <w:start w:val="1"/>
      <w:numFmt w:val="bullet"/>
      <w:lvlText w:val=""/>
      <w:lvlPicBulletId w:val="0"/>
      <w:lvlJc w:val="left"/>
      <w:pPr>
        <w:tabs>
          <w:tab w:val="num" w:pos="851"/>
        </w:tabs>
        <w:ind w:left="851" w:hanging="284"/>
      </w:pPr>
      <w:rPr>
        <w:rFonts w:ascii="Symbol" w:hAnsi="Symbol" w:hint="default"/>
      </w:rPr>
    </w:lvl>
    <w:lvl w:ilvl="2">
      <w:start w:val="1"/>
      <w:numFmt w:val="bullet"/>
      <w:lvlText w:val=""/>
      <w:lvlPicBulletId w:val="0"/>
      <w:lvlJc w:val="left"/>
      <w:pPr>
        <w:tabs>
          <w:tab w:val="num" w:pos="1134"/>
        </w:tabs>
        <w:ind w:left="1134" w:hanging="283"/>
      </w:pPr>
      <w:rPr>
        <w:rFonts w:ascii="Symbol" w:hAnsi="Symbol" w:hint="default"/>
      </w:rPr>
    </w:lvl>
    <w:lvl w:ilvl="3">
      <w:start w:val="1"/>
      <w:numFmt w:val="bullet"/>
      <w:lvlText w:val=""/>
      <w:lvlPicBulletId w:val="0"/>
      <w:lvlJc w:val="left"/>
      <w:pPr>
        <w:tabs>
          <w:tab w:val="num" w:pos="1418"/>
        </w:tabs>
        <w:ind w:left="1418" w:hanging="284"/>
      </w:pPr>
      <w:rPr>
        <w:rFonts w:ascii="Symbol" w:hAnsi="Symbol" w:hint="default"/>
      </w:rPr>
    </w:lvl>
    <w:lvl w:ilvl="4">
      <w:start w:val="1"/>
      <w:numFmt w:val="bullet"/>
      <w:lvlText w:val=""/>
      <w:lvlPicBulletId w:val="0"/>
      <w:lvlJc w:val="left"/>
      <w:pPr>
        <w:tabs>
          <w:tab w:val="num" w:pos="1701"/>
        </w:tabs>
        <w:ind w:left="1701" w:hanging="283"/>
      </w:pPr>
      <w:rPr>
        <w:rFonts w:ascii="Symbol" w:hAnsi="Symbol" w:hint="default"/>
      </w:rPr>
    </w:lvl>
    <w:lvl w:ilvl="5">
      <w:start w:val="1"/>
      <w:numFmt w:val="bullet"/>
      <w:lvlText w:val=""/>
      <w:lvlPicBulletId w:val="0"/>
      <w:lvlJc w:val="left"/>
      <w:pPr>
        <w:tabs>
          <w:tab w:val="num" w:pos="1985"/>
        </w:tabs>
        <w:ind w:left="1985" w:hanging="284"/>
      </w:pPr>
      <w:rPr>
        <w:rFonts w:ascii="Symbol" w:hAnsi="Symbol" w:hint="default"/>
      </w:rPr>
    </w:lvl>
    <w:lvl w:ilvl="6">
      <w:start w:val="1"/>
      <w:numFmt w:val="bullet"/>
      <w:lvlText w:val=""/>
      <w:lvlPicBulletId w:val="0"/>
      <w:lvlJc w:val="left"/>
      <w:pPr>
        <w:tabs>
          <w:tab w:val="num" w:pos="2268"/>
        </w:tabs>
        <w:ind w:left="2268" w:hanging="283"/>
      </w:pPr>
      <w:rPr>
        <w:rFonts w:ascii="Symbol" w:hAnsi="Symbol" w:hint="default"/>
      </w:rPr>
    </w:lvl>
    <w:lvl w:ilvl="7">
      <w:start w:val="1"/>
      <w:numFmt w:val="bullet"/>
      <w:lvlText w:val=""/>
      <w:lvlPicBulletId w:val="0"/>
      <w:lvlJc w:val="left"/>
      <w:pPr>
        <w:tabs>
          <w:tab w:val="num" w:pos="2552"/>
        </w:tabs>
        <w:ind w:left="2552" w:hanging="284"/>
      </w:pPr>
      <w:rPr>
        <w:rFonts w:ascii="Symbol" w:hAnsi="Symbol" w:hint="default"/>
      </w:rPr>
    </w:lvl>
    <w:lvl w:ilvl="8">
      <w:start w:val="1"/>
      <w:numFmt w:val="bullet"/>
      <w:lvlText w:val=""/>
      <w:lvlPicBulletId w:val="0"/>
      <w:lvlJc w:val="left"/>
      <w:pPr>
        <w:tabs>
          <w:tab w:val="num" w:pos="2835"/>
        </w:tabs>
        <w:ind w:left="2835" w:hanging="283"/>
      </w:pPr>
      <w:rPr>
        <w:rFonts w:ascii="Symbol" w:hAnsi="Symbol" w:hint="default"/>
      </w:rPr>
    </w:lvl>
  </w:abstractNum>
  <w:abstractNum w:abstractNumId="27" w15:restartNumberingAfterBreak="0">
    <w:nsid w:val="583B0834"/>
    <w:multiLevelType w:val="hybridMultilevel"/>
    <w:tmpl w:val="48A08EDC"/>
    <w:lvl w:ilvl="0" w:tplc="2C263554">
      <w:numFmt w:val="bullet"/>
      <w:lvlText w:val="-"/>
      <w:lvlJc w:val="left"/>
      <w:pPr>
        <w:ind w:left="360" w:hanging="360"/>
      </w:pPr>
      <w:rPr>
        <w:rFonts w:ascii="ArialMT" w:eastAsiaTheme="minorHAnsi" w:hAnsi="ArialMT" w:cs="ArialMT"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9B83E3D"/>
    <w:multiLevelType w:val="hybridMultilevel"/>
    <w:tmpl w:val="EA1A8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D46F80"/>
    <w:multiLevelType w:val="multilevel"/>
    <w:tmpl w:val="955EE596"/>
    <w:styleLink w:val="Listeactuelle3"/>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0" w15:restartNumberingAfterBreak="0">
    <w:nsid w:val="5B6446F0"/>
    <w:multiLevelType w:val="multilevel"/>
    <w:tmpl w:val="EBFE33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0B70636"/>
    <w:multiLevelType w:val="hybridMultilevel"/>
    <w:tmpl w:val="2B4ED4BA"/>
    <w:lvl w:ilvl="0" w:tplc="99D4E888">
      <w:start w:val="1"/>
      <w:numFmt w:val="bullet"/>
      <w:lvlText w:val=""/>
      <w:lvlJc w:val="left"/>
      <w:pPr>
        <w:ind w:left="360" w:hanging="360"/>
      </w:pPr>
      <w:rPr>
        <w:rFonts w:ascii="Symbol" w:hAnsi="Symbol" w:hint="default"/>
        <w:color w:val="FF7958"/>
        <w:sz w:val="16"/>
      </w:rPr>
    </w:lvl>
    <w:lvl w:ilvl="1" w:tplc="6436FCA2">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1C10010"/>
    <w:multiLevelType w:val="hybridMultilevel"/>
    <w:tmpl w:val="DD3E4212"/>
    <w:lvl w:ilvl="0" w:tplc="A3DA5538">
      <w:start w:val="4"/>
      <w:numFmt w:val="bullet"/>
      <w:lvlText w:val="-"/>
      <w:lvlJc w:val="left"/>
      <w:pPr>
        <w:ind w:left="720" w:hanging="360"/>
      </w:pPr>
      <w:rPr>
        <w:rFonts w:ascii="Arial" w:eastAsia="Meiry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030D70"/>
    <w:multiLevelType w:val="multilevel"/>
    <w:tmpl w:val="FF10AC28"/>
    <w:lvl w:ilvl="0">
      <w:start w:val="1"/>
      <w:numFmt w:val="decimal"/>
      <w:lvlText w:val="%1."/>
      <w:lvlJc w:val="left"/>
      <w:pPr>
        <w:ind w:left="1440" w:hanging="360"/>
      </w:pPr>
    </w:lvl>
    <w:lvl w:ilvl="1">
      <w:start w:val="1"/>
      <w:numFmt w:val="decimal"/>
      <w:lvlText w:val="%1.%2."/>
      <w:lvlJc w:val="left"/>
      <w:pPr>
        <w:ind w:left="1872" w:hanging="432"/>
      </w:pPr>
    </w:lvl>
    <w:lvl w:ilvl="2">
      <w:start w:val="1"/>
      <w:numFmt w:val="decimal"/>
      <w:lvlText w:val="%1.%2.%3."/>
      <w:lvlJc w:val="left"/>
      <w:pPr>
        <w:ind w:left="2304" w:hanging="504"/>
      </w:pPr>
    </w:lvl>
    <w:lvl w:ilvl="3">
      <w:start w:val="1"/>
      <w:numFmt w:val="decimal"/>
      <w:lvlText w:val="%1.%2.%3.%4."/>
      <w:lvlJc w:val="left"/>
      <w:pPr>
        <w:ind w:left="2808" w:hanging="648"/>
      </w:pPr>
    </w:lvl>
    <w:lvl w:ilvl="4">
      <w:start w:val="1"/>
      <w:numFmt w:val="decimal"/>
      <w:lvlText w:val="%1.%2.%3.%4.%5."/>
      <w:lvlJc w:val="left"/>
      <w:pPr>
        <w:ind w:left="3312" w:hanging="792"/>
      </w:pPr>
    </w:lvl>
    <w:lvl w:ilvl="5">
      <w:start w:val="1"/>
      <w:numFmt w:val="decimal"/>
      <w:lvlText w:val="%1.%2.%3.%4.%5.%6."/>
      <w:lvlJc w:val="left"/>
      <w:pPr>
        <w:ind w:left="3816" w:hanging="936"/>
      </w:pPr>
    </w:lvl>
    <w:lvl w:ilvl="6">
      <w:start w:val="1"/>
      <w:numFmt w:val="decimal"/>
      <w:lvlText w:val="%1.%2.%3.%4.%5.%6.%7."/>
      <w:lvlJc w:val="left"/>
      <w:pPr>
        <w:ind w:left="4320" w:hanging="1080"/>
      </w:pPr>
    </w:lvl>
    <w:lvl w:ilvl="7">
      <w:start w:val="1"/>
      <w:numFmt w:val="decimal"/>
      <w:lvlText w:val="%1.%2.%3.%4.%5.%6.%7.%8."/>
      <w:lvlJc w:val="left"/>
      <w:pPr>
        <w:ind w:left="4824" w:hanging="1224"/>
      </w:pPr>
    </w:lvl>
    <w:lvl w:ilvl="8">
      <w:start w:val="1"/>
      <w:numFmt w:val="decimal"/>
      <w:lvlText w:val="%1.%2.%3.%4.%5.%6.%7.%8.%9."/>
      <w:lvlJc w:val="left"/>
      <w:pPr>
        <w:ind w:left="5400" w:hanging="1440"/>
      </w:pPr>
    </w:lvl>
  </w:abstractNum>
  <w:abstractNum w:abstractNumId="34" w15:restartNumberingAfterBreak="0">
    <w:nsid w:val="684C70BB"/>
    <w:multiLevelType w:val="multilevel"/>
    <w:tmpl w:val="62F23F82"/>
    <w:lvl w:ilvl="0">
      <w:start w:val="1"/>
      <w:numFmt w:val="decimal"/>
      <w:lvlText w:val="%1."/>
      <w:lvlJc w:val="left"/>
      <w:pPr>
        <w:ind w:left="1841" w:hanging="360"/>
      </w:pPr>
      <w:rPr>
        <w:rFonts w:hint="default"/>
      </w:rPr>
    </w:lvl>
    <w:lvl w:ilvl="1">
      <w:start w:val="1"/>
      <w:numFmt w:val="decimal"/>
      <w:lvlText w:val="%1.%2."/>
      <w:lvlJc w:val="left"/>
      <w:pPr>
        <w:ind w:left="2273" w:hanging="432"/>
      </w:pPr>
      <w:rPr>
        <w:rFonts w:hint="default"/>
      </w:rPr>
    </w:lvl>
    <w:lvl w:ilvl="2">
      <w:start w:val="1"/>
      <w:numFmt w:val="decimal"/>
      <w:lvlText w:val="%1.%2.%3."/>
      <w:lvlJc w:val="left"/>
      <w:pPr>
        <w:ind w:left="2705" w:hanging="504"/>
      </w:pPr>
      <w:rPr>
        <w:rFonts w:hint="default"/>
      </w:rPr>
    </w:lvl>
    <w:lvl w:ilvl="3">
      <w:start w:val="1"/>
      <w:numFmt w:val="decimal"/>
      <w:lvlText w:val="%1.%2.%3.%4."/>
      <w:lvlJc w:val="left"/>
      <w:pPr>
        <w:ind w:left="3209" w:hanging="648"/>
      </w:pPr>
      <w:rPr>
        <w:rFonts w:hint="default"/>
      </w:rPr>
    </w:lvl>
    <w:lvl w:ilvl="4">
      <w:start w:val="1"/>
      <w:numFmt w:val="decimal"/>
      <w:lvlText w:val="%1.%2.%3.%4.%5."/>
      <w:lvlJc w:val="left"/>
      <w:pPr>
        <w:ind w:left="3713" w:hanging="792"/>
      </w:pPr>
      <w:rPr>
        <w:rFonts w:hint="default"/>
      </w:rPr>
    </w:lvl>
    <w:lvl w:ilvl="5">
      <w:start w:val="1"/>
      <w:numFmt w:val="decimal"/>
      <w:lvlText w:val="%1.%2.%3.%4.%5.%6."/>
      <w:lvlJc w:val="left"/>
      <w:pPr>
        <w:ind w:left="4217" w:hanging="936"/>
      </w:pPr>
      <w:rPr>
        <w:rFonts w:hint="default"/>
      </w:rPr>
    </w:lvl>
    <w:lvl w:ilvl="6">
      <w:start w:val="1"/>
      <w:numFmt w:val="decimal"/>
      <w:lvlText w:val="%1.%2.%3.%4.%5.%6.%7."/>
      <w:lvlJc w:val="left"/>
      <w:pPr>
        <w:ind w:left="4721" w:hanging="1080"/>
      </w:pPr>
      <w:rPr>
        <w:rFonts w:hint="default"/>
      </w:rPr>
    </w:lvl>
    <w:lvl w:ilvl="7">
      <w:start w:val="1"/>
      <w:numFmt w:val="decimal"/>
      <w:lvlText w:val="%1.%2.%3.%4.%5.%6.%7.%8."/>
      <w:lvlJc w:val="left"/>
      <w:pPr>
        <w:ind w:left="5225" w:hanging="1224"/>
      </w:pPr>
      <w:rPr>
        <w:rFonts w:hint="default"/>
      </w:rPr>
    </w:lvl>
    <w:lvl w:ilvl="8">
      <w:start w:val="1"/>
      <w:numFmt w:val="decimal"/>
      <w:lvlText w:val="%1.%2.%3.%4.%5.%6.%7.%8.%9."/>
      <w:lvlJc w:val="left"/>
      <w:pPr>
        <w:ind w:left="5801" w:hanging="1440"/>
      </w:pPr>
      <w:rPr>
        <w:rFonts w:hint="default"/>
      </w:rPr>
    </w:lvl>
  </w:abstractNum>
  <w:abstractNum w:abstractNumId="35" w15:restartNumberingAfterBreak="0">
    <w:nsid w:val="738757B0"/>
    <w:multiLevelType w:val="multilevel"/>
    <w:tmpl w:val="076CF4D2"/>
    <w:lvl w:ilvl="0">
      <w:start w:val="1"/>
      <w:numFmt w:val="bullet"/>
      <w:pStyle w:val="Bulletpointlevel1"/>
      <w:lvlText w:val=""/>
      <w:lvlJc w:val="left"/>
      <w:pPr>
        <w:ind w:left="425" w:hanging="425"/>
      </w:pPr>
      <w:rPr>
        <w:rFonts w:ascii="Symbol" w:hAnsi="Symbol" w:hint="default"/>
        <w:b/>
        <w:i w:val="0"/>
        <w:color w:val="FF7958"/>
        <w:sz w:val="16"/>
      </w:rPr>
    </w:lvl>
    <w:lvl w:ilvl="1">
      <w:start w:val="1"/>
      <w:numFmt w:val="bullet"/>
      <w:pStyle w:val="Bulletpointlevel2"/>
      <w:lvlText w:val=""/>
      <w:lvlJc w:val="left"/>
      <w:pPr>
        <w:ind w:left="1440" w:hanging="360"/>
      </w:pPr>
      <w:rPr>
        <w:rFonts w:ascii="Symbol" w:hAnsi="Symbol" w:hint="default"/>
        <w:b/>
        <w:i w:val="0"/>
        <w:color w:val="FF7958"/>
        <w:sz w:val="16"/>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8E83C16"/>
    <w:multiLevelType w:val="multilevel"/>
    <w:tmpl w:val="18723B62"/>
    <w:styleLink w:val="Listeactuelle2"/>
    <w:lvl w:ilvl="0">
      <w:start w:val="1"/>
      <w:numFmt w:val="decimal"/>
      <w:lvlText w:val="%1."/>
      <w:lvlJc w:val="left"/>
      <w:pPr>
        <w:ind w:left="761" w:hanging="360"/>
      </w:pPr>
      <w:rPr>
        <w:rFonts w:hint="default"/>
      </w:rPr>
    </w:lvl>
    <w:lvl w:ilvl="1">
      <w:start w:val="1"/>
      <w:numFmt w:val="decimal"/>
      <w:lvlText w:val="%1.%2."/>
      <w:lvlJc w:val="left"/>
      <w:pPr>
        <w:ind w:left="1193" w:hanging="432"/>
      </w:pPr>
      <w:rPr>
        <w:rFonts w:hint="default"/>
      </w:rPr>
    </w:lvl>
    <w:lvl w:ilvl="2">
      <w:start w:val="1"/>
      <w:numFmt w:val="decimal"/>
      <w:lvlText w:val="%1.%2.%3."/>
      <w:lvlJc w:val="left"/>
      <w:pPr>
        <w:ind w:left="1625" w:hanging="504"/>
      </w:pPr>
      <w:rPr>
        <w:rFonts w:hint="default"/>
      </w:rPr>
    </w:lvl>
    <w:lvl w:ilvl="3">
      <w:start w:val="1"/>
      <w:numFmt w:val="decimal"/>
      <w:lvlRestart w:val="0"/>
      <w:lvlText w:val="%1.%2.%3.%4."/>
      <w:lvlJc w:val="left"/>
      <w:pPr>
        <w:ind w:left="2129" w:hanging="648"/>
      </w:pPr>
      <w:rPr>
        <w:rFonts w:hint="default"/>
      </w:rPr>
    </w:lvl>
    <w:lvl w:ilvl="4">
      <w:start w:val="1"/>
      <w:numFmt w:val="decimal"/>
      <w:lvlText w:val="%1.%2.%3.%4.%5."/>
      <w:lvlJc w:val="left"/>
      <w:pPr>
        <w:ind w:left="2633" w:hanging="792"/>
      </w:pPr>
      <w:rPr>
        <w:rFonts w:hint="default"/>
      </w:rPr>
    </w:lvl>
    <w:lvl w:ilvl="5">
      <w:start w:val="1"/>
      <w:numFmt w:val="decimal"/>
      <w:lvlText w:val="%1.%2.%3.%4.%5.%6."/>
      <w:lvlJc w:val="left"/>
      <w:pPr>
        <w:ind w:left="3137" w:hanging="936"/>
      </w:pPr>
      <w:rPr>
        <w:rFonts w:hint="default"/>
      </w:rPr>
    </w:lvl>
    <w:lvl w:ilvl="6">
      <w:start w:val="1"/>
      <w:numFmt w:val="decimal"/>
      <w:lvlText w:val="%1.%2.%3.%4.%5.%6.%7."/>
      <w:lvlJc w:val="left"/>
      <w:pPr>
        <w:ind w:left="3641" w:hanging="1080"/>
      </w:pPr>
      <w:rPr>
        <w:rFonts w:hint="default"/>
      </w:rPr>
    </w:lvl>
    <w:lvl w:ilvl="7">
      <w:start w:val="1"/>
      <w:numFmt w:val="decimal"/>
      <w:lvlText w:val="%1.%2.%3.%4.%5.%6.%7.%8."/>
      <w:lvlJc w:val="left"/>
      <w:pPr>
        <w:ind w:left="4145" w:hanging="1224"/>
      </w:pPr>
      <w:rPr>
        <w:rFonts w:hint="default"/>
      </w:rPr>
    </w:lvl>
    <w:lvl w:ilvl="8">
      <w:start w:val="1"/>
      <w:numFmt w:val="decimal"/>
      <w:lvlText w:val="%1.%2.%3.%4.%5.%6.%7.%8.%9."/>
      <w:lvlJc w:val="left"/>
      <w:pPr>
        <w:ind w:left="4721" w:hanging="1440"/>
      </w:pPr>
      <w:rPr>
        <w:rFonts w:hint="default"/>
      </w:rPr>
    </w:lvl>
  </w:abstractNum>
  <w:num w:numId="1">
    <w:abstractNumId w:val="16"/>
  </w:num>
  <w:num w:numId="2">
    <w:abstractNumId w:val="25"/>
  </w:num>
  <w:num w:numId="3">
    <w:abstractNumId w:val="26"/>
  </w:num>
  <w:num w:numId="4">
    <w:abstractNumId w:val="23"/>
  </w:num>
  <w:num w:numId="5">
    <w:abstractNumId w:val="11"/>
  </w:num>
  <w:num w:numId="6">
    <w:abstractNumId w:val="4"/>
  </w:num>
  <w:num w:numId="7">
    <w:abstractNumId w:val="5"/>
  </w:num>
  <w:num w:numId="8">
    <w:abstractNumId w:val="6"/>
  </w:num>
  <w:num w:numId="9">
    <w:abstractNumId w:val="7"/>
  </w:num>
  <w:num w:numId="10">
    <w:abstractNumId w:val="9"/>
  </w:num>
  <w:num w:numId="11">
    <w:abstractNumId w:val="0"/>
  </w:num>
  <w:num w:numId="12">
    <w:abstractNumId w:val="1"/>
  </w:num>
  <w:num w:numId="13">
    <w:abstractNumId w:val="2"/>
  </w:num>
  <w:num w:numId="14">
    <w:abstractNumId w:val="3"/>
  </w:num>
  <w:num w:numId="15">
    <w:abstractNumId w:val="8"/>
  </w:num>
  <w:num w:numId="16">
    <w:abstractNumId w:val="31"/>
  </w:num>
  <w:num w:numId="17">
    <w:abstractNumId w:val="35"/>
  </w:num>
  <w:num w:numId="18">
    <w:abstractNumId w:val="17"/>
  </w:num>
  <w:num w:numId="19">
    <w:abstractNumId w:val="19"/>
  </w:num>
  <w:num w:numId="20">
    <w:abstractNumId w:val="10"/>
  </w:num>
  <w:num w:numId="21">
    <w:abstractNumId w:val="30"/>
  </w:num>
  <w:num w:numId="22">
    <w:abstractNumId w:val="24"/>
  </w:num>
  <w:num w:numId="23">
    <w:abstractNumId w:val="14"/>
  </w:num>
  <w:num w:numId="24">
    <w:abstractNumId w:val="33"/>
  </w:num>
  <w:num w:numId="25">
    <w:abstractNumId w:val="15"/>
  </w:num>
  <w:num w:numId="26">
    <w:abstractNumId w:val="34"/>
  </w:num>
  <w:num w:numId="27">
    <w:abstractNumId w:val="12"/>
  </w:num>
  <w:num w:numId="2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22"/>
  </w:num>
  <w:num w:numId="31">
    <w:abstractNumId w:val="36"/>
  </w:num>
  <w:num w:numId="32">
    <w:abstractNumId w:val="29"/>
  </w:num>
  <w:num w:numId="33">
    <w:abstractNumId w:val="18"/>
  </w:num>
  <w:num w:numId="34">
    <w:abstractNumId w:val="32"/>
  </w:num>
  <w:num w:numId="35">
    <w:abstractNumId w:val="27"/>
  </w:num>
  <w:num w:numId="36">
    <w:abstractNumId w:val="20"/>
  </w:num>
  <w:num w:numId="37">
    <w:abstractNumId w:val="28"/>
  </w:num>
  <w:num w:numId="38">
    <w:abstractNumId w:val="2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10"/>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283"/>
    <w:rsid w:val="00001897"/>
    <w:rsid w:val="00005D15"/>
    <w:rsid w:val="00033FE1"/>
    <w:rsid w:val="00035AF5"/>
    <w:rsid w:val="00042125"/>
    <w:rsid w:val="0005130B"/>
    <w:rsid w:val="00071487"/>
    <w:rsid w:val="0008039C"/>
    <w:rsid w:val="000A5EC1"/>
    <w:rsid w:val="000B09FC"/>
    <w:rsid w:val="000C2C8D"/>
    <w:rsid w:val="000C514F"/>
    <w:rsid w:val="000D0EC9"/>
    <w:rsid w:val="000D665C"/>
    <w:rsid w:val="000D7E03"/>
    <w:rsid w:val="000E50CB"/>
    <w:rsid w:val="000F54CA"/>
    <w:rsid w:val="00101381"/>
    <w:rsid w:val="00107076"/>
    <w:rsid w:val="00114C0F"/>
    <w:rsid w:val="00122D96"/>
    <w:rsid w:val="0012515B"/>
    <w:rsid w:val="0012616A"/>
    <w:rsid w:val="0014551F"/>
    <w:rsid w:val="00147143"/>
    <w:rsid w:val="0017113B"/>
    <w:rsid w:val="00172F75"/>
    <w:rsid w:val="001814CB"/>
    <w:rsid w:val="00181660"/>
    <w:rsid w:val="0018523A"/>
    <w:rsid w:val="00196ED6"/>
    <w:rsid w:val="001B3E10"/>
    <w:rsid w:val="001B6D47"/>
    <w:rsid w:val="001C1A5F"/>
    <w:rsid w:val="001C20DF"/>
    <w:rsid w:val="001C2253"/>
    <w:rsid w:val="001C3E87"/>
    <w:rsid w:val="001E51B4"/>
    <w:rsid w:val="001F3846"/>
    <w:rsid w:val="002050E6"/>
    <w:rsid w:val="00205BFB"/>
    <w:rsid w:val="002232AF"/>
    <w:rsid w:val="00231490"/>
    <w:rsid w:val="00231CB1"/>
    <w:rsid w:val="00253039"/>
    <w:rsid w:val="00266DE4"/>
    <w:rsid w:val="00275878"/>
    <w:rsid w:val="00280D4D"/>
    <w:rsid w:val="0028353D"/>
    <w:rsid w:val="00285A54"/>
    <w:rsid w:val="002C082C"/>
    <w:rsid w:val="002D08D9"/>
    <w:rsid w:val="002E7876"/>
    <w:rsid w:val="003116DF"/>
    <w:rsid w:val="003127A2"/>
    <w:rsid w:val="00321CAC"/>
    <w:rsid w:val="00324DF6"/>
    <w:rsid w:val="00335FD5"/>
    <w:rsid w:val="00347A65"/>
    <w:rsid w:val="00353A67"/>
    <w:rsid w:val="003573E0"/>
    <w:rsid w:val="00366244"/>
    <w:rsid w:val="00384D8B"/>
    <w:rsid w:val="00386D3F"/>
    <w:rsid w:val="0039283D"/>
    <w:rsid w:val="003A3251"/>
    <w:rsid w:val="003A5BFB"/>
    <w:rsid w:val="003A5CB0"/>
    <w:rsid w:val="003B54C9"/>
    <w:rsid w:val="003B59E7"/>
    <w:rsid w:val="003E5AE8"/>
    <w:rsid w:val="003E7115"/>
    <w:rsid w:val="003F5965"/>
    <w:rsid w:val="003F6538"/>
    <w:rsid w:val="0040461C"/>
    <w:rsid w:val="00415B74"/>
    <w:rsid w:val="0041648F"/>
    <w:rsid w:val="00430C33"/>
    <w:rsid w:val="00434377"/>
    <w:rsid w:val="00435BA4"/>
    <w:rsid w:val="00462342"/>
    <w:rsid w:val="00470DB1"/>
    <w:rsid w:val="00471C1C"/>
    <w:rsid w:val="0048049A"/>
    <w:rsid w:val="004E1663"/>
    <w:rsid w:val="004E73E5"/>
    <w:rsid w:val="004F1430"/>
    <w:rsid w:val="004F673B"/>
    <w:rsid w:val="00502099"/>
    <w:rsid w:val="00506D4D"/>
    <w:rsid w:val="00507965"/>
    <w:rsid w:val="005146D6"/>
    <w:rsid w:val="00515403"/>
    <w:rsid w:val="00516CEB"/>
    <w:rsid w:val="005245D6"/>
    <w:rsid w:val="005418ED"/>
    <w:rsid w:val="0054703D"/>
    <w:rsid w:val="00547BA4"/>
    <w:rsid w:val="00551257"/>
    <w:rsid w:val="00553543"/>
    <w:rsid w:val="005673A1"/>
    <w:rsid w:val="00567739"/>
    <w:rsid w:val="005727EB"/>
    <w:rsid w:val="005808D9"/>
    <w:rsid w:val="005906A6"/>
    <w:rsid w:val="0059125B"/>
    <w:rsid w:val="005A2673"/>
    <w:rsid w:val="005B1803"/>
    <w:rsid w:val="005B243A"/>
    <w:rsid w:val="005C2A3B"/>
    <w:rsid w:val="005E4D74"/>
    <w:rsid w:val="005F16F7"/>
    <w:rsid w:val="005F4006"/>
    <w:rsid w:val="00603F42"/>
    <w:rsid w:val="006224BA"/>
    <w:rsid w:val="00630011"/>
    <w:rsid w:val="00630287"/>
    <w:rsid w:val="006313D4"/>
    <w:rsid w:val="006338E8"/>
    <w:rsid w:val="00650FE3"/>
    <w:rsid w:val="00652156"/>
    <w:rsid w:val="00683DBD"/>
    <w:rsid w:val="00686491"/>
    <w:rsid w:val="00686B70"/>
    <w:rsid w:val="00687DCA"/>
    <w:rsid w:val="00692EE6"/>
    <w:rsid w:val="006961C9"/>
    <w:rsid w:val="006B22CF"/>
    <w:rsid w:val="006B39FC"/>
    <w:rsid w:val="006C01FE"/>
    <w:rsid w:val="006D3906"/>
    <w:rsid w:val="006F1D77"/>
    <w:rsid w:val="006F5D84"/>
    <w:rsid w:val="00703422"/>
    <w:rsid w:val="00721D22"/>
    <w:rsid w:val="0073296A"/>
    <w:rsid w:val="00734932"/>
    <w:rsid w:val="00734C43"/>
    <w:rsid w:val="0073624E"/>
    <w:rsid w:val="00736ADE"/>
    <w:rsid w:val="00753B15"/>
    <w:rsid w:val="00755879"/>
    <w:rsid w:val="007717AB"/>
    <w:rsid w:val="00773BAB"/>
    <w:rsid w:val="00774763"/>
    <w:rsid w:val="00786542"/>
    <w:rsid w:val="00792709"/>
    <w:rsid w:val="007B01BF"/>
    <w:rsid w:val="007B47E3"/>
    <w:rsid w:val="007B5BF7"/>
    <w:rsid w:val="007B686F"/>
    <w:rsid w:val="007C6627"/>
    <w:rsid w:val="007E1992"/>
    <w:rsid w:val="007E50C6"/>
    <w:rsid w:val="008037E6"/>
    <w:rsid w:val="008060D5"/>
    <w:rsid w:val="00825927"/>
    <w:rsid w:val="00827092"/>
    <w:rsid w:val="0084206D"/>
    <w:rsid w:val="00851130"/>
    <w:rsid w:val="00855770"/>
    <w:rsid w:val="00856802"/>
    <w:rsid w:val="0086467D"/>
    <w:rsid w:val="00884865"/>
    <w:rsid w:val="008A1B41"/>
    <w:rsid w:val="008A3903"/>
    <w:rsid w:val="008A48FB"/>
    <w:rsid w:val="008C46E3"/>
    <w:rsid w:val="008D41D4"/>
    <w:rsid w:val="008D58DB"/>
    <w:rsid w:val="008E223F"/>
    <w:rsid w:val="008E3111"/>
    <w:rsid w:val="0090460B"/>
    <w:rsid w:val="0091197C"/>
    <w:rsid w:val="009129E6"/>
    <w:rsid w:val="0091620F"/>
    <w:rsid w:val="00925BD4"/>
    <w:rsid w:val="0092779C"/>
    <w:rsid w:val="00933036"/>
    <w:rsid w:val="00944A2B"/>
    <w:rsid w:val="009471FF"/>
    <w:rsid w:val="00947D10"/>
    <w:rsid w:val="00963B82"/>
    <w:rsid w:val="00983788"/>
    <w:rsid w:val="00987F45"/>
    <w:rsid w:val="00991ABF"/>
    <w:rsid w:val="009B3BA3"/>
    <w:rsid w:val="009B7D19"/>
    <w:rsid w:val="009C2B00"/>
    <w:rsid w:val="009C314F"/>
    <w:rsid w:val="009C7EC8"/>
    <w:rsid w:val="009D6A4C"/>
    <w:rsid w:val="009D74A8"/>
    <w:rsid w:val="009E6B67"/>
    <w:rsid w:val="009E7C11"/>
    <w:rsid w:val="009F5283"/>
    <w:rsid w:val="009F72D5"/>
    <w:rsid w:val="00A167BD"/>
    <w:rsid w:val="00A17795"/>
    <w:rsid w:val="00A20849"/>
    <w:rsid w:val="00A222F4"/>
    <w:rsid w:val="00A30394"/>
    <w:rsid w:val="00A312E6"/>
    <w:rsid w:val="00A33352"/>
    <w:rsid w:val="00A35C5C"/>
    <w:rsid w:val="00A728D7"/>
    <w:rsid w:val="00A74413"/>
    <w:rsid w:val="00A83F8E"/>
    <w:rsid w:val="00A92ABC"/>
    <w:rsid w:val="00A97B59"/>
    <w:rsid w:val="00A97F8C"/>
    <w:rsid w:val="00AA3E8E"/>
    <w:rsid w:val="00AA75A7"/>
    <w:rsid w:val="00AB22E5"/>
    <w:rsid w:val="00AC0D6C"/>
    <w:rsid w:val="00AC1122"/>
    <w:rsid w:val="00AD0CB5"/>
    <w:rsid w:val="00AE5D6A"/>
    <w:rsid w:val="00B02E76"/>
    <w:rsid w:val="00B04551"/>
    <w:rsid w:val="00B050AD"/>
    <w:rsid w:val="00B15198"/>
    <w:rsid w:val="00B258BA"/>
    <w:rsid w:val="00B2635F"/>
    <w:rsid w:val="00B308EA"/>
    <w:rsid w:val="00B37BC9"/>
    <w:rsid w:val="00B404AB"/>
    <w:rsid w:val="00B4541F"/>
    <w:rsid w:val="00B532A7"/>
    <w:rsid w:val="00B5379E"/>
    <w:rsid w:val="00B55A59"/>
    <w:rsid w:val="00B64B1E"/>
    <w:rsid w:val="00B82E71"/>
    <w:rsid w:val="00B8414B"/>
    <w:rsid w:val="00B87972"/>
    <w:rsid w:val="00B919D5"/>
    <w:rsid w:val="00BA0A3F"/>
    <w:rsid w:val="00BA0EC7"/>
    <w:rsid w:val="00BA2EC0"/>
    <w:rsid w:val="00BB3380"/>
    <w:rsid w:val="00BC3EAD"/>
    <w:rsid w:val="00C012BE"/>
    <w:rsid w:val="00C10B3C"/>
    <w:rsid w:val="00C12AD6"/>
    <w:rsid w:val="00C152B0"/>
    <w:rsid w:val="00C26592"/>
    <w:rsid w:val="00C50EAE"/>
    <w:rsid w:val="00C63D6F"/>
    <w:rsid w:val="00C75B36"/>
    <w:rsid w:val="00C76FF9"/>
    <w:rsid w:val="00C810C7"/>
    <w:rsid w:val="00C86BE2"/>
    <w:rsid w:val="00CB2878"/>
    <w:rsid w:val="00CC226E"/>
    <w:rsid w:val="00CE1D0D"/>
    <w:rsid w:val="00CE5DC6"/>
    <w:rsid w:val="00CF5274"/>
    <w:rsid w:val="00D174E9"/>
    <w:rsid w:val="00D30F99"/>
    <w:rsid w:val="00D34140"/>
    <w:rsid w:val="00D36F60"/>
    <w:rsid w:val="00D473F2"/>
    <w:rsid w:val="00D55B62"/>
    <w:rsid w:val="00D67BB9"/>
    <w:rsid w:val="00D7115C"/>
    <w:rsid w:val="00D87D1E"/>
    <w:rsid w:val="00D940F7"/>
    <w:rsid w:val="00D94FC9"/>
    <w:rsid w:val="00DA3CBB"/>
    <w:rsid w:val="00DA61D7"/>
    <w:rsid w:val="00DB0565"/>
    <w:rsid w:val="00DB315D"/>
    <w:rsid w:val="00DB7ABE"/>
    <w:rsid w:val="00DC732B"/>
    <w:rsid w:val="00E02E5F"/>
    <w:rsid w:val="00E04B7E"/>
    <w:rsid w:val="00E068B7"/>
    <w:rsid w:val="00E07ACB"/>
    <w:rsid w:val="00E10FF1"/>
    <w:rsid w:val="00E16828"/>
    <w:rsid w:val="00E2091C"/>
    <w:rsid w:val="00E2595C"/>
    <w:rsid w:val="00E264A6"/>
    <w:rsid w:val="00E36E40"/>
    <w:rsid w:val="00E427EA"/>
    <w:rsid w:val="00E4345B"/>
    <w:rsid w:val="00E52E6D"/>
    <w:rsid w:val="00E53F4A"/>
    <w:rsid w:val="00E674D3"/>
    <w:rsid w:val="00E71E6D"/>
    <w:rsid w:val="00EA701A"/>
    <w:rsid w:val="00EB23C1"/>
    <w:rsid w:val="00EC2865"/>
    <w:rsid w:val="00EC58EA"/>
    <w:rsid w:val="00ED1804"/>
    <w:rsid w:val="00EE36D1"/>
    <w:rsid w:val="00EE6C68"/>
    <w:rsid w:val="00EF059E"/>
    <w:rsid w:val="00F111F5"/>
    <w:rsid w:val="00F23AC3"/>
    <w:rsid w:val="00F24F32"/>
    <w:rsid w:val="00F256CA"/>
    <w:rsid w:val="00F31307"/>
    <w:rsid w:val="00F34E9E"/>
    <w:rsid w:val="00F43B84"/>
    <w:rsid w:val="00F46B51"/>
    <w:rsid w:val="00F50BE7"/>
    <w:rsid w:val="00F67CC4"/>
    <w:rsid w:val="00FA33B1"/>
    <w:rsid w:val="00FB1274"/>
    <w:rsid w:val="00FB3C83"/>
    <w:rsid w:val="00FB62ED"/>
    <w:rsid w:val="00FC333B"/>
    <w:rsid w:val="00FC6481"/>
    <w:rsid w:val="00FD4140"/>
    <w:rsid w:val="00FD60E7"/>
    <w:rsid w:val="00FE3C1E"/>
    <w:rsid w:val="00FE3D48"/>
    <w:rsid w:val="00FE7423"/>
    <w:rsid w:val="00FF58F2"/>
  </w:rsid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D54AA01"/>
  <w15:docId w15:val="{92989E04-C306-4E62-A8C1-540E9E48C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Effra"/>
        <w:color w:val="000000" w:themeColor="text1"/>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AF5"/>
    <w:pPr>
      <w:spacing w:after="200" w:line="260" w:lineRule="atLeast"/>
      <w:jc w:val="both"/>
    </w:pPr>
    <w:rPr>
      <w:lang w:val="en-GB"/>
    </w:rPr>
  </w:style>
  <w:style w:type="paragraph" w:styleId="Heading1">
    <w:name w:val="heading 1"/>
    <w:basedOn w:val="Normal"/>
    <w:next w:val="Normal"/>
    <w:link w:val="Heading1Char"/>
    <w:uiPriority w:val="9"/>
    <w:qFormat/>
    <w:rsid w:val="005F4006"/>
    <w:pPr>
      <w:numPr>
        <w:numId w:val="22"/>
      </w:numPr>
      <w:spacing w:before="240" w:after="240" w:line="360" w:lineRule="exact"/>
      <w:outlineLvl w:val="0"/>
    </w:pPr>
    <w:rPr>
      <w:rFonts w:cs="Arial"/>
      <w:b/>
      <w:bCs/>
      <w:caps/>
      <w:color w:val="3D5ABF"/>
      <w:spacing w:val="5"/>
      <w:sz w:val="34"/>
      <w:szCs w:val="34"/>
    </w:rPr>
  </w:style>
  <w:style w:type="paragraph" w:styleId="Heading2">
    <w:name w:val="heading 2"/>
    <w:basedOn w:val="Heading1"/>
    <w:next w:val="Normal"/>
    <w:link w:val="Heading2Char"/>
    <w:uiPriority w:val="9"/>
    <w:unhideWhenUsed/>
    <w:qFormat/>
    <w:rsid w:val="00B15198"/>
    <w:pPr>
      <w:numPr>
        <w:ilvl w:val="1"/>
      </w:numPr>
      <w:spacing w:line="320" w:lineRule="exact"/>
      <w:ind w:left="1418" w:hanging="698"/>
      <w:outlineLvl w:val="1"/>
    </w:pPr>
    <w:rPr>
      <w:b w:val="0"/>
      <w:bCs w:val="0"/>
      <w:caps w:val="0"/>
      <w:sz w:val="28"/>
      <w:szCs w:val="28"/>
    </w:rPr>
  </w:style>
  <w:style w:type="paragraph" w:styleId="Heading3">
    <w:name w:val="heading 3"/>
    <w:basedOn w:val="Heading2"/>
    <w:next w:val="Normal"/>
    <w:link w:val="Heading3Char"/>
    <w:uiPriority w:val="9"/>
    <w:unhideWhenUsed/>
    <w:qFormat/>
    <w:rsid w:val="00B15198"/>
    <w:pPr>
      <w:numPr>
        <w:ilvl w:val="2"/>
      </w:numPr>
      <w:tabs>
        <w:tab w:val="left" w:pos="1843"/>
      </w:tabs>
      <w:outlineLvl w:val="2"/>
    </w:pPr>
    <w:rPr>
      <w:rFonts w:eastAsiaTheme="minorEastAsia"/>
      <w:bCs/>
      <w:caps/>
      <w:color w:val="000000" w:themeColor="text1"/>
      <w:sz w:val="24"/>
      <w:szCs w:val="24"/>
    </w:rPr>
  </w:style>
  <w:style w:type="paragraph" w:styleId="Heading4">
    <w:name w:val="heading 4"/>
    <w:basedOn w:val="Heading3"/>
    <w:next w:val="Normal"/>
    <w:link w:val="Heading4Char"/>
    <w:uiPriority w:val="9"/>
    <w:unhideWhenUsed/>
    <w:qFormat/>
    <w:rsid w:val="005F4006"/>
    <w:pPr>
      <w:numPr>
        <w:ilvl w:val="3"/>
      </w:numPr>
      <w:outlineLvl w:val="3"/>
    </w:pPr>
    <w:rPr>
      <w:i/>
      <w:caps w:val="0"/>
      <w:sz w:val="22"/>
      <w:szCs w:val="28"/>
    </w:rPr>
  </w:style>
  <w:style w:type="paragraph" w:styleId="Heading5">
    <w:name w:val="heading 5"/>
    <w:basedOn w:val="Heading4"/>
    <w:next w:val="Normal"/>
    <w:link w:val="Heading5Char"/>
    <w:uiPriority w:val="9"/>
    <w:unhideWhenUsed/>
    <w:qFormat/>
    <w:rsid w:val="00B15198"/>
    <w:pPr>
      <w:keepNext/>
      <w:keepLines/>
      <w:numPr>
        <w:ilvl w:val="4"/>
      </w:numPr>
      <w:tabs>
        <w:tab w:val="clear" w:pos="1843"/>
        <w:tab w:val="left" w:pos="3119"/>
      </w:tabs>
      <w:spacing w:before="40" w:after="0"/>
      <w:ind w:left="2694"/>
      <w:outlineLvl w:val="4"/>
    </w:pPr>
    <w:rPr>
      <w:rFonts w:eastAsiaTheme="majorEastAsia" w:cstheme="majorBidi"/>
      <w:i w:val="0"/>
      <w:color w:val="1C254A" w:themeColor="accent1" w:themeShade="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troduction">
    <w:name w:val="Introduction"/>
    <w:basedOn w:val="Normal"/>
    <w:autoRedefine/>
    <w:rsid w:val="00B532A7"/>
    <w:pPr>
      <w:spacing w:after="0" w:line="240" w:lineRule="auto"/>
    </w:pPr>
    <w:rPr>
      <w:caps/>
      <w:sz w:val="32"/>
      <w:szCs w:val="36"/>
    </w:rPr>
  </w:style>
  <w:style w:type="character" w:customStyle="1" w:styleId="Heading1Char">
    <w:name w:val="Heading 1 Char"/>
    <w:basedOn w:val="DefaultParagraphFont"/>
    <w:link w:val="Heading1"/>
    <w:uiPriority w:val="9"/>
    <w:rsid w:val="00B15198"/>
    <w:rPr>
      <w:rFonts w:cs="Arial"/>
      <w:b/>
      <w:bCs/>
      <w:caps/>
      <w:color w:val="3D5ABF"/>
      <w:spacing w:val="5"/>
      <w:sz w:val="34"/>
      <w:szCs w:val="34"/>
      <w:lang w:val="en-GB"/>
    </w:rPr>
  </w:style>
  <w:style w:type="paragraph" w:styleId="Subtitle">
    <w:name w:val="Subtitle"/>
    <w:basedOn w:val="Normal"/>
    <w:next w:val="Normal"/>
    <w:link w:val="SubtitleChar"/>
    <w:autoRedefine/>
    <w:uiPriority w:val="11"/>
    <w:rsid w:val="00B532A7"/>
    <w:pPr>
      <w:numPr>
        <w:ilvl w:val="1"/>
      </w:numPr>
      <w:spacing w:after="240" w:line="240" w:lineRule="auto"/>
    </w:pPr>
    <w:rPr>
      <w:color w:val="5A5A5A" w:themeColor="text1" w:themeTint="A5"/>
      <w:spacing w:val="15"/>
      <w:sz w:val="24"/>
      <w:szCs w:val="22"/>
    </w:rPr>
  </w:style>
  <w:style w:type="character" w:customStyle="1" w:styleId="SubtitleChar">
    <w:name w:val="Subtitle Char"/>
    <w:basedOn w:val="DefaultParagraphFont"/>
    <w:link w:val="Subtitle"/>
    <w:uiPriority w:val="11"/>
    <w:rsid w:val="00B532A7"/>
    <w:rPr>
      <w:color w:val="5A5A5A" w:themeColor="text1" w:themeTint="A5"/>
      <w:spacing w:val="15"/>
      <w:sz w:val="24"/>
      <w:szCs w:val="22"/>
      <w:lang w:val="en-GB"/>
    </w:rPr>
  </w:style>
  <w:style w:type="character" w:customStyle="1" w:styleId="Heading2Char">
    <w:name w:val="Heading 2 Char"/>
    <w:basedOn w:val="DefaultParagraphFont"/>
    <w:link w:val="Heading2"/>
    <w:uiPriority w:val="9"/>
    <w:rsid w:val="00B15198"/>
    <w:rPr>
      <w:rFonts w:cs="Arial"/>
      <w:color w:val="3D5ABF"/>
      <w:spacing w:val="5"/>
      <w:sz w:val="28"/>
      <w:szCs w:val="28"/>
      <w:lang w:val="en-GB"/>
    </w:rPr>
  </w:style>
  <w:style w:type="table" w:customStyle="1" w:styleId="Style1">
    <w:name w:val="Style1"/>
    <w:basedOn w:val="TableNormal"/>
    <w:uiPriority w:val="99"/>
    <w:rsid w:val="00EE6C68"/>
    <w:rPr>
      <w:rFonts w:ascii="Rockwell" w:eastAsiaTheme="minorEastAsia" w:hAnsi="Rockwell"/>
    </w:rPr>
    <w:tblPr/>
  </w:style>
  <w:style w:type="paragraph" w:styleId="Header">
    <w:name w:val="header"/>
    <w:basedOn w:val="Normal"/>
    <w:link w:val="HeaderChar"/>
    <w:uiPriority w:val="99"/>
    <w:unhideWhenUsed/>
    <w:rsid w:val="0041648F"/>
    <w:pPr>
      <w:tabs>
        <w:tab w:val="center" w:pos="4536"/>
        <w:tab w:val="right" w:pos="9072"/>
      </w:tabs>
      <w:spacing w:after="0" w:line="240" w:lineRule="auto"/>
    </w:pPr>
  </w:style>
  <w:style w:type="character" w:customStyle="1" w:styleId="HeaderChar">
    <w:name w:val="Header Char"/>
    <w:basedOn w:val="DefaultParagraphFont"/>
    <w:link w:val="Header"/>
    <w:uiPriority w:val="99"/>
    <w:rsid w:val="0041648F"/>
    <w:rPr>
      <w:rFonts w:ascii="Calibri" w:eastAsiaTheme="minorEastAsia" w:hAnsi="Calibri"/>
      <w:color w:val="1A1A1A" w:themeColor="background1" w:themeShade="1A"/>
      <w:sz w:val="22"/>
      <w:szCs w:val="20"/>
      <w:lang w:val="en-GB"/>
    </w:rPr>
  </w:style>
  <w:style w:type="paragraph" w:styleId="Footer">
    <w:name w:val="footer"/>
    <w:basedOn w:val="Normal"/>
    <w:link w:val="FooterChar"/>
    <w:uiPriority w:val="99"/>
    <w:unhideWhenUsed/>
    <w:rsid w:val="0041648F"/>
    <w:pPr>
      <w:tabs>
        <w:tab w:val="center" w:pos="4536"/>
        <w:tab w:val="right" w:pos="9072"/>
      </w:tabs>
      <w:spacing w:after="0" w:line="240" w:lineRule="auto"/>
    </w:pPr>
  </w:style>
  <w:style w:type="character" w:customStyle="1" w:styleId="FooterChar">
    <w:name w:val="Footer Char"/>
    <w:basedOn w:val="DefaultParagraphFont"/>
    <w:link w:val="Footer"/>
    <w:uiPriority w:val="99"/>
    <w:rsid w:val="0041648F"/>
    <w:rPr>
      <w:rFonts w:ascii="Calibri" w:eastAsiaTheme="minorEastAsia" w:hAnsi="Calibri"/>
      <w:color w:val="1A1A1A" w:themeColor="background1" w:themeShade="1A"/>
      <w:sz w:val="22"/>
      <w:szCs w:val="20"/>
      <w:lang w:val="en-GB"/>
    </w:rPr>
  </w:style>
  <w:style w:type="character" w:styleId="PageNumber">
    <w:name w:val="page number"/>
    <w:basedOn w:val="DefaultParagraphFont"/>
    <w:uiPriority w:val="99"/>
    <w:semiHidden/>
    <w:unhideWhenUsed/>
    <w:rsid w:val="00B64B1E"/>
    <w:rPr>
      <w:lang w:val="en-GB"/>
    </w:rPr>
  </w:style>
  <w:style w:type="paragraph" w:styleId="NoSpacing">
    <w:name w:val="No Spacing"/>
    <w:uiPriority w:val="1"/>
    <w:rsid w:val="00B532A7"/>
    <w:rPr>
      <w:rFonts w:ascii="Calibri" w:eastAsiaTheme="minorEastAsia" w:hAnsi="Calibri"/>
      <w:color w:val="1A1A1A" w:themeColor="background1" w:themeShade="1A"/>
      <w:sz w:val="22"/>
      <w:lang w:val="en-GB"/>
    </w:rPr>
  </w:style>
  <w:style w:type="paragraph" w:customStyle="1" w:styleId="Header1">
    <w:name w:val="Header1"/>
    <w:rsid w:val="00B532A7"/>
    <w:pPr>
      <w:jc w:val="right"/>
    </w:pPr>
    <w:rPr>
      <w:rFonts w:ascii="Exo" w:eastAsiaTheme="minorEastAsia" w:hAnsi="Exo"/>
      <w:b/>
      <w:bCs/>
      <w:color w:val="3D5ABF"/>
      <w:sz w:val="22"/>
      <w:lang w:val="en-GB"/>
    </w:rPr>
  </w:style>
  <w:style w:type="character" w:customStyle="1" w:styleId="Heading3Char">
    <w:name w:val="Heading 3 Char"/>
    <w:basedOn w:val="DefaultParagraphFont"/>
    <w:link w:val="Heading3"/>
    <w:uiPriority w:val="9"/>
    <w:rsid w:val="00B15198"/>
    <w:rPr>
      <w:rFonts w:eastAsiaTheme="minorEastAsia" w:cs="Arial"/>
      <w:bCs/>
      <w:caps/>
      <w:spacing w:val="5"/>
      <w:sz w:val="24"/>
      <w:szCs w:val="24"/>
      <w:lang w:val="en-GB"/>
    </w:rPr>
  </w:style>
  <w:style w:type="paragraph" w:styleId="Title">
    <w:name w:val="Title"/>
    <w:basedOn w:val="Normal"/>
    <w:next w:val="Normal"/>
    <w:link w:val="TitleChar"/>
    <w:uiPriority w:val="10"/>
    <w:rsid w:val="00324DF6"/>
    <w:pPr>
      <w:spacing w:after="0" w:line="240" w:lineRule="auto"/>
      <w:contextualSpacing/>
    </w:pPr>
    <w:rPr>
      <w:rFonts w:eastAsiaTheme="majorEastAsia" w:cstheme="majorBidi"/>
      <w:color w:val="auto"/>
      <w:spacing w:val="-10"/>
      <w:kern w:val="28"/>
      <w:sz w:val="56"/>
      <w:szCs w:val="56"/>
    </w:rPr>
  </w:style>
  <w:style w:type="character" w:customStyle="1" w:styleId="TitleChar">
    <w:name w:val="Title Char"/>
    <w:basedOn w:val="DefaultParagraphFont"/>
    <w:link w:val="Title"/>
    <w:uiPriority w:val="10"/>
    <w:rsid w:val="00324DF6"/>
    <w:rPr>
      <w:rFonts w:ascii="Arial" w:eastAsiaTheme="majorEastAsia" w:hAnsi="Arial" w:cstheme="majorBidi"/>
      <w:spacing w:val="-10"/>
      <w:kern w:val="28"/>
      <w:sz w:val="56"/>
      <w:szCs w:val="56"/>
      <w:lang w:val="en-GB"/>
    </w:rPr>
  </w:style>
  <w:style w:type="character" w:customStyle="1" w:styleId="Heading4Char">
    <w:name w:val="Heading 4 Char"/>
    <w:basedOn w:val="DefaultParagraphFont"/>
    <w:link w:val="Heading4"/>
    <w:uiPriority w:val="9"/>
    <w:rsid w:val="00B15198"/>
    <w:rPr>
      <w:rFonts w:eastAsiaTheme="minorEastAsia" w:cs="Arial"/>
      <w:bCs/>
      <w:i/>
      <w:spacing w:val="5"/>
      <w:sz w:val="22"/>
      <w:szCs w:val="28"/>
      <w:lang w:val="en-GB"/>
    </w:rPr>
  </w:style>
  <w:style w:type="character" w:customStyle="1" w:styleId="Heading5Char">
    <w:name w:val="Heading 5 Char"/>
    <w:basedOn w:val="DefaultParagraphFont"/>
    <w:link w:val="Heading5"/>
    <w:uiPriority w:val="9"/>
    <w:rsid w:val="00B15198"/>
    <w:rPr>
      <w:rFonts w:eastAsiaTheme="majorEastAsia" w:cstheme="majorBidi"/>
      <w:bCs/>
      <w:color w:val="1C254A" w:themeColor="accent1" w:themeShade="BF"/>
      <w:spacing w:val="5"/>
      <w:lang w:val="en-GB"/>
    </w:rPr>
  </w:style>
  <w:style w:type="paragraph" w:customStyle="1" w:styleId="Footer1">
    <w:name w:val="Footer1"/>
    <w:basedOn w:val="Normal"/>
    <w:rsid w:val="00B532A7"/>
    <w:pPr>
      <w:jc w:val="right"/>
    </w:pPr>
  </w:style>
  <w:style w:type="paragraph" w:styleId="IntenseQuote">
    <w:name w:val="Intense Quote"/>
    <w:aliases w:val="Quote"/>
    <w:basedOn w:val="Normal"/>
    <w:next w:val="Normal"/>
    <w:link w:val="IntenseQuoteChar"/>
    <w:uiPriority w:val="30"/>
    <w:qFormat/>
    <w:rsid w:val="00B532A7"/>
    <w:pPr>
      <w:pBdr>
        <w:top w:val="single" w:sz="4" w:space="10" w:color="5E78AD" w:themeColor="accent2"/>
        <w:bottom w:val="single" w:sz="4" w:space="10" w:color="5E78AD" w:themeColor="accent2"/>
      </w:pBdr>
      <w:spacing w:before="360" w:after="360"/>
    </w:pPr>
    <w:rPr>
      <w:i/>
      <w:iCs/>
      <w:color w:val="5E78AD" w:themeColor="accent2"/>
    </w:rPr>
  </w:style>
  <w:style w:type="character" w:customStyle="1" w:styleId="IntenseQuoteChar">
    <w:name w:val="Intense Quote Char"/>
    <w:aliases w:val="Quote Char"/>
    <w:basedOn w:val="DefaultParagraphFont"/>
    <w:link w:val="IntenseQuote"/>
    <w:uiPriority w:val="30"/>
    <w:rsid w:val="00B532A7"/>
    <w:rPr>
      <w:i/>
      <w:iCs/>
      <w:color w:val="5E78AD" w:themeColor="accent2"/>
      <w:lang w:val="en-GB"/>
    </w:rPr>
  </w:style>
  <w:style w:type="paragraph" w:customStyle="1" w:styleId="Paragraphestandard">
    <w:name w:val="[Paragraphe standard]"/>
    <w:basedOn w:val="Normal"/>
    <w:uiPriority w:val="99"/>
    <w:rsid w:val="00B532A7"/>
    <w:pPr>
      <w:widowControl w:val="0"/>
      <w:autoSpaceDE w:val="0"/>
      <w:autoSpaceDN w:val="0"/>
      <w:adjustRightInd w:val="0"/>
      <w:spacing w:after="0" w:line="288" w:lineRule="auto"/>
      <w:textAlignment w:val="center"/>
    </w:pPr>
    <w:rPr>
      <w:rFonts w:cs="MinionPro-Regular"/>
      <w:color w:val="000000"/>
      <w:sz w:val="24"/>
      <w:szCs w:val="24"/>
    </w:rPr>
  </w:style>
  <w:style w:type="character" w:styleId="Hyperlink">
    <w:name w:val="Hyperlink"/>
    <w:basedOn w:val="DefaultParagraphFont"/>
    <w:uiPriority w:val="99"/>
    <w:unhideWhenUsed/>
    <w:qFormat/>
    <w:rsid w:val="00E4345B"/>
    <w:rPr>
      <w:color w:val="263264" w:themeColor="accent1"/>
      <w:u w:val="single"/>
      <w:lang w:val="en-GB"/>
    </w:rPr>
  </w:style>
  <w:style w:type="character" w:styleId="PlaceholderText">
    <w:name w:val="Placeholder Text"/>
    <w:basedOn w:val="DefaultParagraphFont"/>
    <w:uiPriority w:val="99"/>
    <w:semiHidden/>
    <w:rsid w:val="008037E6"/>
    <w:rPr>
      <w:color w:val="808080"/>
      <w:lang w:val="en-GB"/>
    </w:rPr>
  </w:style>
  <w:style w:type="paragraph" w:customStyle="1" w:styleId="Informations">
    <w:name w:val="Informations"/>
    <w:basedOn w:val="Normal"/>
    <w:rsid w:val="00B532A7"/>
    <w:pPr>
      <w:spacing w:after="360"/>
      <w:jc w:val="left"/>
    </w:pPr>
  </w:style>
  <w:style w:type="paragraph" w:styleId="Date">
    <w:name w:val="Date"/>
    <w:basedOn w:val="Normal"/>
    <w:next w:val="Normal"/>
    <w:link w:val="DateChar"/>
    <w:uiPriority w:val="99"/>
    <w:unhideWhenUsed/>
    <w:rsid w:val="00266DE4"/>
    <w:pPr>
      <w:spacing w:before="200" w:line="400" w:lineRule="exact"/>
      <w:jc w:val="right"/>
    </w:pPr>
  </w:style>
  <w:style w:type="paragraph" w:customStyle="1" w:styleId="Subject">
    <w:name w:val="Subject"/>
    <w:basedOn w:val="Normal"/>
    <w:rsid w:val="00B532A7"/>
    <w:pPr>
      <w:spacing w:before="200" w:line="220" w:lineRule="exact"/>
      <w:jc w:val="left"/>
    </w:pPr>
    <w:rPr>
      <w:b/>
    </w:rPr>
  </w:style>
  <w:style w:type="character" w:customStyle="1" w:styleId="DateChar">
    <w:name w:val="Date Char"/>
    <w:basedOn w:val="DefaultParagraphFont"/>
    <w:link w:val="Date"/>
    <w:uiPriority w:val="99"/>
    <w:rsid w:val="00266DE4"/>
    <w:rPr>
      <w:lang w:val="en-GB"/>
    </w:rPr>
  </w:style>
  <w:style w:type="paragraph" w:customStyle="1" w:styleId="Document-Title">
    <w:name w:val="Document-Title"/>
    <w:qFormat/>
    <w:rsid w:val="00B532A7"/>
    <w:pPr>
      <w:spacing w:before="1800"/>
    </w:pPr>
    <w:rPr>
      <w:rFonts w:cs="Arial"/>
      <w:b/>
      <w:bCs/>
      <w:color w:val="FF7958"/>
      <w:spacing w:val="5"/>
      <w:sz w:val="70"/>
      <w:szCs w:val="32"/>
      <w:lang w:val="en-GB"/>
    </w:rPr>
  </w:style>
  <w:style w:type="paragraph" w:customStyle="1" w:styleId="Sous-titre1">
    <w:name w:val="Sous-titre1"/>
    <w:basedOn w:val="Normal"/>
    <w:rsid w:val="00B532A7"/>
    <w:pPr>
      <w:widowControl w:val="0"/>
      <w:autoSpaceDE w:val="0"/>
      <w:autoSpaceDN w:val="0"/>
      <w:adjustRightInd w:val="0"/>
      <w:spacing w:after="0" w:line="288" w:lineRule="auto"/>
      <w:jc w:val="left"/>
      <w:textAlignment w:val="center"/>
    </w:pPr>
    <w:rPr>
      <w:rFonts w:cs="Arial"/>
      <w:color w:val="C5C5BD" w:themeColor="background2"/>
      <w:spacing w:val="4"/>
      <w:sz w:val="44"/>
      <w:szCs w:val="44"/>
    </w:rPr>
  </w:style>
  <w:style w:type="paragraph" w:customStyle="1" w:styleId="DocumentTitle-Sub-title">
    <w:name w:val="Document Title - Sub-title"/>
    <w:basedOn w:val="Normal"/>
    <w:next w:val="Document-Title"/>
    <w:qFormat/>
    <w:rsid w:val="00B532A7"/>
    <w:pPr>
      <w:widowControl w:val="0"/>
      <w:autoSpaceDE w:val="0"/>
      <w:autoSpaceDN w:val="0"/>
      <w:adjustRightInd w:val="0"/>
      <w:spacing w:before="240" w:after="0" w:line="288" w:lineRule="auto"/>
      <w:jc w:val="left"/>
      <w:textAlignment w:val="center"/>
    </w:pPr>
    <w:rPr>
      <w:rFonts w:cs="Arial"/>
      <w:b/>
      <w:bCs/>
      <w:spacing w:val="4"/>
      <w:sz w:val="44"/>
      <w:szCs w:val="44"/>
    </w:rPr>
  </w:style>
  <w:style w:type="paragraph" w:customStyle="1" w:styleId="Document-Title-Sub-titledown">
    <w:name w:val="Document-Title - Sub-title down"/>
    <w:basedOn w:val="Sous-titre1"/>
    <w:next w:val="DocumentTitle-Sub-title"/>
    <w:qFormat/>
    <w:rsid w:val="00B532A7"/>
    <w:rPr>
      <w:color w:val="656865" w:themeColor="text2"/>
      <w:sz w:val="36"/>
      <w:szCs w:val="36"/>
    </w:rPr>
  </w:style>
  <w:style w:type="paragraph" w:styleId="ListParagraph">
    <w:name w:val="List Paragraph"/>
    <w:aliases w:val="Nad,Odstavec_muj,FooterText,Paragraphe de liste1,List Paragraph (bulleted list),Bullet 1 List,Dot pt,F5 List Paragraph,List Paragraph1,No Spacing1,List Paragraph Char Char Char,Indicator Text,Numbered Para 1,L,Ha"/>
    <w:basedOn w:val="Normal"/>
    <w:link w:val="ListParagraphChar"/>
    <w:uiPriority w:val="34"/>
    <w:qFormat/>
    <w:rsid w:val="009E6B67"/>
    <w:pPr>
      <w:ind w:left="720"/>
      <w:contextualSpacing/>
    </w:pPr>
  </w:style>
  <w:style w:type="paragraph" w:customStyle="1" w:styleId="Niveauducommentaire21">
    <w:name w:val="Niveau du commentaire : 21"/>
    <w:basedOn w:val="Normal"/>
    <w:uiPriority w:val="99"/>
    <w:rsid w:val="00991ABF"/>
    <w:pPr>
      <w:numPr>
        <w:numId w:val="2"/>
      </w:numPr>
      <w:contextualSpacing/>
    </w:pPr>
  </w:style>
  <w:style w:type="paragraph" w:styleId="TOC1">
    <w:name w:val="toc 1"/>
    <w:basedOn w:val="Normal"/>
    <w:next w:val="Normal"/>
    <w:autoRedefine/>
    <w:uiPriority w:val="39"/>
    <w:unhideWhenUsed/>
    <w:rsid w:val="00B532A7"/>
    <w:pPr>
      <w:spacing w:before="120" w:after="120"/>
      <w:jc w:val="left"/>
    </w:pPr>
    <w:rPr>
      <w:bCs/>
      <w:sz w:val="24"/>
      <w:szCs w:val="24"/>
    </w:rPr>
  </w:style>
  <w:style w:type="paragraph" w:styleId="TOC2">
    <w:name w:val="toc 2"/>
    <w:basedOn w:val="Normal"/>
    <w:next w:val="Normal"/>
    <w:autoRedefine/>
    <w:uiPriority w:val="39"/>
    <w:unhideWhenUsed/>
    <w:rsid w:val="00B532A7"/>
    <w:pPr>
      <w:spacing w:after="0"/>
      <w:ind w:left="181"/>
      <w:jc w:val="left"/>
    </w:pPr>
    <w:rPr>
      <w:bCs/>
      <w:szCs w:val="22"/>
    </w:rPr>
  </w:style>
  <w:style w:type="paragraph" w:styleId="TOC3">
    <w:name w:val="toc 3"/>
    <w:basedOn w:val="TOC2"/>
    <w:next w:val="Normal"/>
    <w:autoRedefine/>
    <w:uiPriority w:val="39"/>
    <w:unhideWhenUsed/>
    <w:rsid w:val="00B532A7"/>
    <w:pPr>
      <w:tabs>
        <w:tab w:val="right" w:leader="dot" w:pos="9054"/>
      </w:tabs>
      <w:ind w:left="360"/>
    </w:pPr>
    <w:rPr>
      <w:rFonts w:cs="Arial"/>
      <w:noProof/>
      <w:sz w:val="22"/>
    </w:rPr>
  </w:style>
  <w:style w:type="paragraph" w:styleId="TOC4">
    <w:name w:val="toc 4"/>
    <w:basedOn w:val="Normal"/>
    <w:next w:val="Normal"/>
    <w:autoRedefine/>
    <w:uiPriority w:val="39"/>
    <w:unhideWhenUsed/>
    <w:rsid w:val="00F23AC3"/>
    <w:pPr>
      <w:spacing w:after="0"/>
      <w:ind w:left="540"/>
      <w:jc w:val="left"/>
    </w:pPr>
    <w:rPr>
      <w:rFonts w:asciiTheme="minorHAnsi" w:hAnsiTheme="minorHAnsi"/>
    </w:rPr>
  </w:style>
  <w:style w:type="paragraph" w:styleId="TOC5">
    <w:name w:val="toc 5"/>
    <w:basedOn w:val="Normal"/>
    <w:next w:val="Normal"/>
    <w:autoRedefine/>
    <w:uiPriority w:val="39"/>
    <w:unhideWhenUsed/>
    <w:rsid w:val="00F23AC3"/>
    <w:pPr>
      <w:spacing w:after="0"/>
      <w:ind w:left="720"/>
      <w:jc w:val="left"/>
    </w:pPr>
    <w:rPr>
      <w:rFonts w:asciiTheme="minorHAnsi" w:hAnsiTheme="minorHAnsi"/>
    </w:rPr>
  </w:style>
  <w:style w:type="paragraph" w:styleId="TOC6">
    <w:name w:val="toc 6"/>
    <w:basedOn w:val="Normal"/>
    <w:next w:val="Normal"/>
    <w:autoRedefine/>
    <w:uiPriority w:val="39"/>
    <w:unhideWhenUsed/>
    <w:rsid w:val="00F23AC3"/>
    <w:pPr>
      <w:spacing w:after="0"/>
      <w:ind w:left="900"/>
      <w:jc w:val="left"/>
    </w:pPr>
    <w:rPr>
      <w:rFonts w:asciiTheme="minorHAnsi" w:hAnsiTheme="minorHAnsi"/>
    </w:rPr>
  </w:style>
  <w:style w:type="paragraph" w:styleId="TOC7">
    <w:name w:val="toc 7"/>
    <w:basedOn w:val="Normal"/>
    <w:next w:val="Normal"/>
    <w:autoRedefine/>
    <w:uiPriority w:val="39"/>
    <w:unhideWhenUsed/>
    <w:rsid w:val="00F23AC3"/>
    <w:pPr>
      <w:spacing w:after="0"/>
      <w:ind w:left="1080"/>
      <w:jc w:val="left"/>
    </w:pPr>
    <w:rPr>
      <w:rFonts w:asciiTheme="minorHAnsi" w:hAnsiTheme="minorHAnsi"/>
    </w:rPr>
  </w:style>
  <w:style w:type="paragraph" w:styleId="TOC8">
    <w:name w:val="toc 8"/>
    <w:basedOn w:val="Normal"/>
    <w:next w:val="Normal"/>
    <w:autoRedefine/>
    <w:uiPriority w:val="39"/>
    <w:unhideWhenUsed/>
    <w:rsid w:val="00F23AC3"/>
    <w:pPr>
      <w:spacing w:after="0"/>
      <w:ind w:left="1260"/>
      <w:jc w:val="left"/>
    </w:pPr>
    <w:rPr>
      <w:rFonts w:asciiTheme="minorHAnsi" w:hAnsiTheme="minorHAnsi"/>
    </w:rPr>
  </w:style>
  <w:style w:type="paragraph" w:styleId="TOC9">
    <w:name w:val="toc 9"/>
    <w:basedOn w:val="Normal"/>
    <w:next w:val="Normal"/>
    <w:autoRedefine/>
    <w:uiPriority w:val="39"/>
    <w:unhideWhenUsed/>
    <w:rsid w:val="00F23AC3"/>
    <w:pPr>
      <w:spacing w:after="0"/>
      <w:ind w:left="1440"/>
      <w:jc w:val="left"/>
    </w:pPr>
    <w:rPr>
      <w:rFonts w:asciiTheme="minorHAnsi" w:hAnsiTheme="minorHAnsi"/>
    </w:rPr>
  </w:style>
  <w:style w:type="paragraph" w:styleId="TOCHeading">
    <w:name w:val="TOC Heading"/>
    <w:basedOn w:val="Heading1"/>
    <w:next w:val="Normal"/>
    <w:uiPriority w:val="39"/>
    <w:unhideWhenUsed/>
    <w:qFormat/>
    <w:rsid w:val="00F23AC3"/>
    <w:pPr>
      <w:keepNext/>
      <w:keepLines/>
      <w:spacing w:before="480" w:after="0" w:line="276" w:lineRule="auto"/>
      <w:jc w:val="left"/>
      <w:outlineLvl w:val="9"/>
    </w:pPr>
    <w:rPr>
      <w:rFonts w:asciiTheme="majorHAnsi" w:eastAsiaTheme="majorEastAsia" w:hAnsiTheme="majorHAnsi" w:cstheme="majorBidi"/>
      <w:caps w:val="0"/>
      <w:color w:val="1C254A" w:themeColor="accent1" w:themeShade="BF"/>
      <w:spacing w:val="0"/>
      <w:sz w:val="28"/>
      <w:szCs w:val="28"/>
      <w:lang w:eastAsia="fr-FR"/>
    </w:rPr>
  </w:style>
  <w:style w:type="paragraph" w:styleId="FootnoteText">
    <w:name w:val="footnote text"/>
    <w:basedOn w:val="Normal"/>
    <w:link w:val="FootnoteTextChar"/>
    <w:uiPriority w:val="99"/>
    <w:unhideWhenUsed/>
    <w:rsid w:val="00B532A7"/>
    <w:pPr>
      <w:spacing w:after="0" w:line="240" w:lineRule="auto"/>
    </w:pPr>
    <w:rPr>
      <w:sz w:val="16"/>
      <w:szCs w:val="16"/>
    </w:rPr>
  </w:style>
  <w:style w:type="character" w:customStyle="1" w:styleId="FootnoteTextChar">
    <w:name w:val="Footnote Text Char"/>
    <w:basedOn w:val="DefaultParagraphFont"/>
    <w:link w:val="FootnoteText"/>
    <w:uiPriority w:val="99"/>
    <w:rsid w:val="00B532A7"/>
    <w:rPr>
      <w:sz w:val="16"/>
      <w:szCs w:val="16"/>
      <w:lang w:val="en-GB"/>
    </w:rPr>
  </w:style>
  <w:style w:type="character" w:styleId="FootnoteReference">
    <w:name w:val="footnote reference"/>
    <w:basedOn w:val="DefaultParagraphFont"/>
    <w:uiPriority w:val="99"/>
    <w:unhideWhenUsed/>
    <w:rsid w:val="00DB315D"/>
    <w:rPr>
      <w:vertAlign w:val="superscript"/>
      <w:lang w:val="en-GB"/>
    </w:rPr>
  </w:style>
  <w:style w:type="character" w:styleId="Strong">
    <w:name w:val="Strong"/>
    <w:basedOn w:val="DefaultParagraphFont"/>
    <w:uiPriority w:val="22"/>
    <w:qFormat/>
    <w:rsid w:val="000D0EC9"/>
    <w:rPr>
      <w:b/>
      <w:bCs/>
      <w:lang w:val="en-GB"/>
    </w:rPr>
  </w:style>
  <w:style w:type="character" w:styleId="HTMLSample">
    <w:name w:val="HTML Sample"/>
    <w:basedOn w:val="DefaultParagraphFont"/>
    <w:uiPriority w:val="99"/>
    <w:semiHidden/>
    <w:unhideWhenUsed/>
    <w:rsid w:val="000D0EC9"/>
    <w:rPr>
      <w:rFonts w:ascii="Arial" w:hAnsi="Arial"/>
      <w:sz w:val="24"/>
      <w:szCs w:val="24"/>
      <w:lang w:val="en-GB"/>
    </w:rPr>
  </w:style>
  <w:style w:type="character" w:styleId="HTMLCode">
    <w:name w:val="HTML Code"/>
    <w:basedOn w:val="DefaultParagraphFont"/>
    <w:uiPriority w:val="99"/>
    <w:semiHidden/>
    <w:unhideWhenUsed/>
    <w:rsid w:val="000D0EC9"/>
    <w:rPr>
      <w:rFonts w:ascii="Arial" w:hAnsi="Arial"/>
      <w:sz w:val="20"/>
      <w:szCs w:val="20"/>
      <w:lang w:val="en-GB"/>
    </w:rPr>
  </w:style>
  <w:style w:type="paragraph" w:customStyle="1" w:styleId="Numberedlist">
    <w:name w:val="Numbered list"/>
    <w:basedOn w:val="ListParagraph"/>
    <w:qFormat/>
    <w:rsid w:val="00B532A7"/>
    <w:pPr>
      <w:numPr>
        <w:numId w:val="5"/>
      </w:numPr>
    </w:pPr>
  </w:style>
  <w:style w:type="paragraph" w:customStyle="1" w:styleId="DocumentTitleDescription">
    <w:name w:val="Document Title Description"/>
    <w:basedOn w:val="Sous-titre1"/>
    <w:qFormat/>
    <w:rsid w:val="00B532A7"/>
    <w:rPr>
      <w:color w:val="000000" w:themeColor="text1"/>
      <w:sz w:val="36"/>
      <w:szCs w:val="36"/>
    </w:rPr>
  </w:style>
  <w:style w:type="paragraph" w:customStyle="1" w:styleId="Title-TOC">
    <w:name w:val="Title - TOC"/>
    <w:qFormat/>
    <w:rsid w:val="00B532A7"/>
    <w:rPr>
      <w:rFonts w:cs="Arial"/>
      <w:b/>
      <w:bCs/>
      <w:caps/>
      <w:color w:val="FF7958"/>
      <w:spacing w:val="5"/>
      <w:sz w:val="32"/>
      <w:szCs w:val="32"/>
      <w:lang w:val="en-GB"/>
    </w:rPr>
  </w:style>
  <w:style w:type="numbering" w:customStyle="1" w:styleId="COST">
    <w:name w:val="COST"/>
    <w:uiPriority w:val="99"/>
    <w:rsid w:val="00FB62ED"/>
    <w:pPr>
      <w:numPr>
        <w:numId w:val="3"/>
      </w:numPr>
    </w:pPr>
  </w:style>
  <w:style w:type="numbering" w:customStyle="1" w:styleId="COSTNUM">
    <w:name w:val="COST NUM"/>
    <w:uiPriority w:val="99"/>
    <w:rsid w:val="007B5BF7"/>
    <w:pPr>
      <w:numPr>
        <w:numId w:val="4"/>
      </w:numPr>
    </w:pPr>
  </w:style>
  <w:style w:type="table" w:styleId="TableGrid">
    <w:name w:val="Table Grid"/>
    <w:basedOn w:val="TableNormal"/>
    <w:rsid w:val="006338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smallcontent">
    <w:name w:val="body text small (content)"/>
    <w:basedOn w:val="BodyText"/>
    <w:uiPriority w:val="99"/>
    <w:rsid w:val="00B532A7"/>
    <w:pPr>
      <w:tabs>
        <w:tab w:val="right" w:pos="3500"/>
      </w:tabs>
      <w:autoSpaceDE w:val="0"/>
      <w:autoSpaceDN w:val="0"/>
      <w:adjustRightInd w:val="0"/>
      <w:spacing w:after="283" w:line="240" w:lineRule="atLeast"/>
      <w:jc w:val="left"/>
      <w:textAlignment w:val="center"/>
    </w:pPr>
    <w:rPr>
      <w:rFonts w:cs="Effra Light"/>
      <w:color w:val="000000"/>
      <w:spacing w:val="2"/>
      <w:sz w:val="17"/>
      <w:szCs w:val="17"/>
    </w:rPr>
  </w:style>
  <w:style w:type="paragraph" w:customStyle="1" w:styleId="notegreyleftcontent">
    <w:name w:val="note grey left (content)"/>
    <w:basedOn w:val="Normal"/>
    <w:uiPriority w:val="99"/>
    <w:rsid w:val="006338E8"/>
    <w:pPr>
      <w:tabs>
        <w:tab w:val="left" w:pos="120"/>
      </w:tabs>
      <w:suppressAutoHyphens/>
      <w:autoSpaceDE w:val="0"/>
      <w:autoSpaceDN w:val="0"/>
      <w:adjustRightInd w:val="0"/>
      <w:spacing w:after="0" w:line="180" w:lineRule="atLeast"/>
      <w:jc w:val="left"/>
      <w:textAlignment w:val="center"/>
    </w:pPr>
    <w:rPr>
      <w:color w:val="9B9B9B"/>
      <w:sz w:val="14"/>
      <w:szCs w:val="14"/>
    </w:rPr>
  </w:style>
  <w:style w:type="paragraph" w:styleId="BodyText">
    <w:name w:val="Body Text"/>
    <w:basedOn w:val="Normal"/>
    <w:link w:val="BodyTextChar"/>
    <w:uiPriority w:val="99"/>
    <w:semiHidden/>
    <w:unhideWhenUsed/>
    <w:rsid w:val="006338E8"/>
    <w:pPr>
      <w:spacing w:after="120"/>
    </w:pPr>
  </w:style>
  <w:style w:type="character" w:customStyle="1" w:styleId="BodyTextChar">
    <w:name w:val="Body Text Char"/>
    <w:basedOn w:val="DefaultParagraphFont"/>
    <w:link w:val="BodyText"/>
    <w:uiPriority w:val="99"/>
    <w:semiHidden/>
    <w:rsid w:val="006338E8"/>
    <w:rPr>
      <w:rFonts w:ascii="Effra" w:eastAsiaTheme="minorEastAsia" w:hAnsi="Effra"/>
      <w:color w:val="656865" w:themeColor="text2"/>
      <w:sz w:val="20"/>
      <w:szCs w:val="20"/>
      <w:lang w:val="en-GB"/>
    </w:rPr>
  </w:style>
  <w:style w:type="paragraph" w:customStyle="1" w:styleId="Bulletpointlevel1">
    <w:name w:val="Bullet point level 1"/>
    <w:basedOn w:val="ListParagraph"/>
    <w:qFormat/>
    <w:rsid w:val="00B532A7"/>
    <w:pPr>
      <w:numPr>
        <w:numId w:val="17"/>
      </w:numPr>
      <w:spacing w:after="120"/>
    </w:pPr>
    <w:rPr>
      <w:rFonts w:cs="Times New Roman (Corps CS)"/>
      <w:szCs w:val="22"/>
    </w:rPr>
  </w:style>
  <w:style w:type="paragraph" w:customStyle="1" w:styleId="Title-Note">
    <w:name w:val="Title - Note"/>
    <w:basedOn w:val="Normal"/>
    <w:qFormat/>
    <w:rsid w:val="00266DE4"/>
    <w:pPr>
      <w:spacing w:after="120"/>
    </w:pPr>
    <w:rPr>
      <w:b/>
      <w:sz w:val="24"/>
      <w:szCs w:val="22"/>
    </w:rPr>
  </w:style>
  <w:style w:type="paragraph" w:customStyle="1" w:styleId="CSOStandard">
    <w:name w:val="CSO_Standard"/>
    <w:basedOn w:val="Normal"/>
    <w:qFormat/>
    <w:rsid w:val="00266DE4"/>
    <w:pPr>
      <w:spacing w:after="0" w:line="240" w:lineRule="auto"/>
      <w:jc w:val="center"/>
    </w:pPr>
    <w:rPr>
      <w:rFonts w:eastAsia="MS Mincho" w:cs="Arial"/>
      <w:color w:val="3D5ABF"/>
      <w:sz w:val="22"/>
      <w:szCs w:val="22"/>
    </w:rPr>
  </w:style>
  <w:style w:type="paragraph" w:customStyle="1" w:styleId="Bulletpointlevel2">
    <w:name w:val="Bullet point level 2"/>
    <w:basedOn w:val="Bulletpointlevel1"/>
    <w:qFormat/>
    <w:rsid w:val="00B532A7"/>
    <w:pPr>
      <w:numPr>
        <w:ilvl w:val="1"/>
      </w:numPr>
    </w:pPr>
    <w:rPr>
      <w:sz w:val="18"/>
      <w:szCs w:val="18"/>
    </w:rPr>
  </w:style>
  <w:style w:type="numbering" w:customStyle="1" w:styleId="Listeactuelle1">
    <w:name w:val="Liste actuelle1"/>
    <w:uiPriority w:val="99"/>
    <w:rsid w:val="005F4006"/>
    <w:pPr>
      <w:numPr>
        <w:numId w:val="30"/>
      </w:numPr>
    </w:pPr>
  </w:style>
  <w:style w:type="numbering" w:customStyle="1" w:styleId="Listeactuelle2">
    <w:name w:val="Liste actuelle2"/>
    <w:uiPriority w:val="99"/>
    <w:rsid w:val="005F4006"/>
    <w:pPr>
      <w:numPr>
        <w:numId w:val="31"/>
      </w:numPr>
    </w:pPr>
  </w:style>
  <w:style w:type="numbering" w:customStyle="1" w:styleId="Listeactuelle3">
    <w:name w:val="Liste actuelle3"/>
    <w:uiPriority w:val="99"/>
    <w:rsid w:val="005F4006"/>
    <w:pPr>
      <w:numPr>
        <w:numId w:val="32"/>
      </w:numPr>
    </w:pPr>
  </w:style>
  <w:style w:type="paragraph" w:customStyle="1" w:styleId="Address">
    <w:name w:val="Address"/>
    <w:basedOn w:val="Normal"/>
    <w:qFormat/>
    <w:rsid w:val="00BB3380"/>
    <w:pPr>
      <w:spacing w:after="120"/>
      <w:jc w:val="left"/>
    </w:pPr>
    <w:rPr>
      <w:rFonts w:cs="Times New Roman (Corps CS)"/>
      <w:szCs w:val="24"/>
    </w:rPr>
  </w:style>
  <w:style w:type="character" w:styleId="UnresolvedMention">
    <w:name w:val="Unresolved Mention"/>
    <w:basedOn w:val="DefaultParagraphFont"/>
    <w:uiPriority w:val="99"/>
    <w:semiHidden/>
    <w:unhideWhenUsed/>
    <w:rsid w:val="00C75B36"/>
    <w:rPr>
      <w:color w:val="605E5C"/>
      <w:shd w:val="clear" w:color="auto" w:fill="E1DFDD"/>
    </w:rPr>
  </w:style>
  <w:style w:type="paragraph" w:customStyle="1" w:styleId="Title2">
    <w:name w:val="Title 2"/>
    <w:basedOn w:val="Normal"/>
    <w:link w:val="Title2Char"/>
    <w:qFormat/>
    <w:rsid w:val="002C082C"/>
    <w:pPr>
      <w:spacing w:after="0" w:line="240" w:lineRule="auto"/>
      <w:jc w:val="left"/>
    </w:pPr>
    <w:rPr>
      <w:rFonts w:eastAsia="MS Mincho" w:cs="Times New Roman"/>
      <w:b/>
      <w:color w:val="69395D"/>
      <w:sz w:val="24"/>
      <w:szCs w:val="24"/>
    </w:rPr>
  </w:style>
  <w:style w:type="character" w:customStyle="1" w:styleId="Title2Char">
    <w:name w:val="Title 2 Char"/>
    <w:link w:val="Title2"/>
    <w:rsid w:val="002C082C"/>
    <w:rPr>
      <w:rFonts w:eastAsia="MS Mincho" w:cs="Times New Roman"/>
      <w:b/>
      <w:color w:val="69395D"/>
      <w:sz w:val="24"/>
      <w:szCs w:val="24"/>
      <w:lang w:val="en-GB"/>
    </w:rPr>
  </w:style>
  <w:style w:type="paragraph" w:customStyle="1" w:styleId="Title1COST">
    <w:name w:val="Title_1_COST"/>
    <w:basedOn w:val="Title"/>
    <w:rsid w:val="002C082C"/>
    <w:pPr>
      <w:ind w:left="360" w:hanging="360"/>
      <w:contextualSpacing w:val="0"/>
      <w:jc w:val="left"/>
    </w:pPr>
    <w:rPr>
      <w:rFonts w:eastAsia="Meiryo" w:cs="Times New Roman"/>
      <w:b/>
      <w:color w:val="2A678B"/>
      <w:spacing w:val="0"/>
      <w:kern w:val="48"/>
      <w:sz w:val="28"/>
      <w:szCs w:val="60"/>
      <w:lang w:val="en-US"/>
    </w:rPr>
  </w:style>
  <w:style w:type="character" w:customStyle="1" w:styleId="ListParagraphChar">
    <w:name w:val="List Paragraph Char"/>
    <w:aliases w:val="Nad Char,Odstavec_muj Char,FooterText Char,Paragraphe de liste1 Char,List Paragraph (bulleted list) Char,Bullet 1 List Char,Dot pt Char,F5 List Paragraph Char,List Paragraph1 Char,No Spacing1 Char,List Paragraph Char Char Char Char"/>
    <w:basedOn w:val="DefaultParagraphFont"/>
    <w:link w:val="ListParagraph"/>
    <w:uiPriority w:val="34"/>
    <w:qFormat/>
    <w:rsid w:val="004E1663"/>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musoglu\Desktop\Forms%20and%20templates%20-%20horizon%20Europe\Letter-Director-50years1.dotx" TargetMode="External"/></Relationships>
</file>

<file path=word/theme/theme1.xml><?xml version="1.0" encoding="utf-8"?>
<a:theme xmlns:a="http://schemas.openxmlformats.org/drawingml/2006/main" name="Thème Office">
  <a:themeElements>
    <a:clrScheme name="COST 1">
      <a:dk1>
        <a:srgbClr val="000000"/>
      </a:dk1>
      <a:lt1>
        <a:srgbClr val="FFFFFF"/>
      </a:lt1>
      <a:dk2>
        <a:srgbClr val="656865"/>
      </a:dk2>
      <a:lt2>
        <a:srgbClr val="C5C5BD"/>
      </a:lt2>
      <a:accent1>
        <a:srgbClr val="263264"/>
      </a:accent1>
      <a:accent2>
        <a:srgbClr val="5E78AD"/>
      </a:accent2>
      <a:accent3>
        <a:srgbClr val="5B2650"/>
      </a:accent3>
      <a:accent4>
        <a:srgbClr val="99245C"/>
      </a:accent4>
      <a:accent5>
        <a:srgbClr val="E5713E"/>
      </a:accent5>
      <a:accent6>
        <a:srgbClr val="00AB9D"/>
      </a:accent6>
      <a:hlink>
        <a:srgbClr val="C8C3B1"/>
      </a:hlink>
      <a:folHlink>
        <a:srgbClr val="8A8F8C"/>
      </a:folHlink>
    </a:clrScheme>
    <a:fontScheme name="Bureau">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9e9d2b6-e0bd-4c31-b232-e887486b9f7a" xsi:nil="true"/>
    <nae73cb6769f4a7f9271b45194c652bb xmlns="89e9d2b6-e0bd-4c31-b232-e887486b9f7a">
      <Terms xmlns="http://schemas.microsoft.com/office/infopath/2007/PartnerControls"/>
    </nae73cb6769f4a7f9271b45194c652bb>
    <i00b8442aa7a4cf9a71eeeca23012327 xmlns="89e9d2b6-e0bd-4c31-b232-e887486b9f7a">
      <Terms xmlns="http://schemas.microsoft.com/office/infopath/2007/PartnerControls"/>
    </i00b8442aa7a4cf9a71eeeca23012327>
    <Document_x0020_Status xmlns="89e9d2b6-e0bd-4c31-b232-e887486b9f7a" xsi:nil="true"/>
    <Confidential1 xmlns="89e9d2b6-e0bd-4c31-b232-e887486b9f7a">false</Confidential1>
    <fca2ec1b797f4b5f8f8c86f331133d6a xmlns="89e9d2b6-e0bd-4c31-b232-e887486b9f7a">
      <Terms xmlns="http://schemas.microsoft.com/office/infopath/2007/PartnerControls"/>
    </fca2ec1b797f4b5f8f8c86f331133d6a>
    <Obsolete xmlns="89e9d2b6-e0bd-4c31-b232-e887486b9f7a">false</Obsolete>
  </documentManagement>
</p:properties>
</file>

<file path=customXml/item4.xml><?xml version="1.0" encoding="utf-8"?>
<ct:contentTypeSchema xmlns:ct="http://schemas.microsoft.com/office/2006/metadata/contentType" xmlns:ma="http://schemas.microsoft.com/office/2006/metadata/properties/metaAttributes" ct:_="" ma:_="" ma:contentTypeName="General" ma:contentTypeID="0x010100E685109AC51BE24D8F9E0FD2B66D218100B54D9B0F53B6D84F867EA4FED4ECF795" ma:contentTypeVersion="20" ma:contentTypeDescription="" ma:contentTypeScope="" ma:versionID="5ea764b91240cf6d820d9515113636a2">
  <xsd:schema xmlns:xsd="http://www.w3.org/2001/XMLSchema" xmlns:xs="http://www.w3.org/2001/XMLSchema" xmlns:p="http://schemas.microsoft.com/office/2006/metadata/properties" xmlns:ns2="89e9d2b6-e0bd-4c31-b232-e887486b9f7a" xmlns:ns3="b3eebbc7-d8eb-4ec4-a06e-fa0e30060a5b" targetNamespace="http://schemas.microsoft.com/office/2006/metadata/properties" ma:root="true" ma:fieldsID="c42efbbad58ede4d418fd6f468f24e37" ns2:_="" ns3:_="">
    <xsd:import namespace="89e9d2b6-e0bd-4c31-b232-e887486b9f7a"/>
    <xsd:import namespace="b3eebbc7-d8eb-4ec4-a06e-fa0e30060a5b"/>
    <xsd:element name="properties">
      <xsd:complexType>
        <xsd:sequence>
          <xsd:element name="documentManagement">
            <xsd:complexType>
              <xsd:all>
                <xsd:element ref="ns2:Confidential1" minOccurs="0"/>
                <xsd:element ref="ns2:Obsolete" minOccurs="0"/>
                <xsd:element ref="ns2:i00b8442aa7a4cf9a71eeeca23012327" minOccurs="0"/>
                <xsd:element ref="ns2:TaxCatchAll" minOccurs="0"/>
                <xsd:element ref="ns2:TaxCatchAllLabel" minOccurs="0"/>
                <xsd:element ref="ns2:Document_x0020_Status" minOccurs="0"/>
                <xsd:element ref="ns2:nae73cb6769f4a7f9271b45194c652bb" minOccurs="0"/>
                <xsd:element ref="ns2:fca2ec1b797f4b5f8f8c86f331133d6a"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2:SharedWithUsers" minOccurs="0"/>
                <xsd:element ref="ns2:SharedWithDetail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e9d2b6-e0bd-4c31-b232-e887486b9f7a" elementFormDefault="qualified">
    <xsd:import namespace="http://schemas.microsoft.com/office/2006/documentManagement/types"/>
    <xsd:import namespace="http://schemas.microsoft.com/office/infopath/2007/PartnerControls"/>
    <xsd:element name="Confidential1" ma:index="2" nillable="true" ma:displayName="Confidential" ma:default="0" ma:internalName="Confidential1" ma:readOnly="false">
      <xsd:simpleType>
        <xsd:restriction base="dms:Boolean"/>
      </xsd:simpleType>
    </xsd:element>
    <xsd:element name="Obsolete" ma:index="7" nillable="true" ma:displayName="Obsolete" ma:default="0" ma:internalName="Obsolete" ma:readOnly="false">
      <xsd:simpleType>
        <xsd:restriction base="dms:Boolean"/>
      </xsd:simpleType>
    </xsd:element>
    <xsd:element name="i00b8442aa7a4cf9a71eeeca23012327" ma:index="9" nillable="true" ma:taxonomy="true" ma:internalName="i00b8442aa7a4cf9a71eeeca23012327" ma:taxonomyFieldName="Process" ma:displayName="Process" ma:readOnly="false" ma:fieldId="{200b8442-aa7a-4cf9-a71e-eeca23012327}" ma:sspId="4eace727-6b3e-4a8d-accb-9fde6f3d2523" ma:termSetId="66a439be-75ba-468c-a36c-dd8954a0c2a8"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b2c2c23c-931c-4b1c-8d33-f806b1e0a2a5}" ma:internalName="TaxCatchAll" ma:readOnly="false" ma:showField="CatchAllData" ma:web="89e9d2b6-e0bd-4c31-b232-e887486b9f7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b2c2c23c-931c-4b1c-8d33-f806b1e0a2a5}" ma:internalName="TaxCatchAllLabel" ma:readOnly="true" ma:showField="CatchAllDataLabel" ma:web="89e9d2b6-e0bd-4c31-b232-e887486b9f7a">
      <xsd:complexType>
        <xsd:complexContent>
          <xsd:extension base="dms:MultiChoiceLookup">
            <xsd:sequence>
              <xsd:element name="Value" type="dms:Lookup" maxOccurs="unbounded" minOccurs="0" nillable="true"/>
            </xsd:sequence>
          </xsd:extension>
        </xsd:complexContent>
      </xsd:complexType>
    </xsd:element>
    <xsd:element name="Document_x0020_Status" ma:index="13" nillable="true" ma:displayName="Document Status" ma:format="Dropdown" ma:hidden="true" ma:internalName="Document_x0020_Status" ma:readOnly="false">
      <xsd:simpleType>
        <xsd:restriction base="dms:Choice">
          <xsd:enumeration value="draft"/>
          <xsd:enumeration value="final"/>
          <xsd:enumeration value="archived"/>
          <xsd:enumeration value="obsolete"/>
        </xsd:restriction>
      </xsd:simpleType>
    </xsd:element>
    <xsd:element name="nae73cb6769f4a7f9271b45194c652bb" ma:index="15" nillable="true" ma:taxonomy="true" ma:internalName="nae73cb6769f4a7f9271b45194c652bb" ma:taxonomyFieldName="Stakeholders" ma:displayName="Stakeholders" ma:readOnly="false" ma:fieldId="{7ae73cb6-769f-4a7f-9271-b45194c652bb}" ma:sspId="4eace727-6b3e-4a8d-accb-9fde6f3d2523" ma:termSetId="f871fab3-8e32-440a-a506-5fc1f2fc552e" ma:anchorId="00000000-0000-0000-0000-000000000000" ma:open="false" ma:isKeyword="false">
      <xsd:complexType>
        <xsd:sequence>
          <xsd:element ref="pc:Terms" minOccurs="0" maxOccurs="1"/>
        </xsd:sequence>
      </xsd:complexType>
    </xsd:element>
    <xsd:element name="fca2ec1b797f4b5f8f8c86f331133d6a" ma:index="17" nillable="true" ma:taxonomy="true" ma:internalName="fca2ec1b797f4b5f8f8c86f331133d6a" ma:taxonomyFieldName="Doument_x0020_Type" ma:displayName="Type of Document" ma:readOnly="false" ma:fieldId="{fca2ec1b-797f-4b5f-8f8c-86f331133d6a}" ma:sspId="4eace727-6b3e-4a8d-accb-9fde6f3d2523" ma:termSetId="9f8f421d-ea42-4e6f-856d-3cf058b71e97" ma:anchorId="00000000-0000-0000-0000-000000000000" ma:open="false" ma:isKeyword="false">
      <xsd:complexType>
        <xsd:sequence>
          <xsd:element ref="pc:Terms" minOccurs="0" maxOccurs="1"/>
        </xsd:sequence>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3eebbc7-d8eb-4ec4-a06e-fa0e30060a5b"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AutoTags" ma:index="22" nillable="true" ma:displayName="MediaServiceAutoTags" ma:internalName="MediaServiceAutoTags" ma:readOnly="true">
      <xsd:simpleType>
        <xsd:restriction base="dms:Text"/>
      </xsd:simpleType>
    </xsd:element>
    <xsd:element name="MediaServiceOCR" ma:index="23" nillable="true" ma:displayName="MediaServiceOCR" ma:internalName="MediaServiceOCR"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ma:index="3"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8DA67B-E741-479E-BDF8-B44F227CB738}">
  <ds:schemaRefs>
    <ds:schemaRef ds:uri="http://schemas.openxmlformats.org/officeDocument/2006/bibliography"/>
  </ds:schemaRefs>
</ds:datastoreItem>
</file>

<file path=customXml/itemProps2.xml><?xml version="1.0" encoding="utf-8"?>
<ds:datastoreItem xmlns:ds="http://schemas.openxmlformats.org/officeDocument/2006/customXml" ds:itemID="{A61591CA-50F3-4536-AE67-15E345F833C7}">
  <ds:schemaRefs>
    <ds:schemaRef ds:uri="http://schemas.microsoft.com/sharepoint/v3/contenttype/forms"/>
  </ds:schemaRefs>
</ds:datastoreItem>
</file>

<file path=customXml/itemProps3.xml><?xml version="1.0" encoding="utf-8"?>
<ds:datastoreItem xmlns:ds="http://schemas.openxmlformats.org/officeDocument/2006/customXml" ds:itemID="{BB42FEB8-477B-4856-B54A-DEFEE3AB4638}">
  <ds:schemaRefs>
    <ds:schemaRef ds:uri="http://schemas.microsoft.com/office/2006/metadata/properties"/>
    <ds:schemaRef ds:uri="http://schemas.microsoft.com/office/infopath/2007/PartnerControls"/>
    <ds:schemaRef ds:uri="89e9d2b6-e0bd-4c31-b232-e887486b9f7a"/>
  </ds:schemaRefs>
</ds:datastoreItem>
</file>

<file path=customXml/itemProps4.xml><?xml version="1.0" encoding="utf-8"?>
<ds:datastoreItem xmlns:ds="http://schemas.openxmlformats.org/officeDocument/2006/customXml" ds:itemID="{39601198-50EB-459A-BB72-7EC6484E05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e9d2b6-e0bd-4c31-b232-e887486b9f7a"/>
    <ds:schemaRef ds:uri="b3eebbc7-d8eb-4ec4-a06e-fa0e30060a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Letter-Director-50years1</Template>
  <TotalTime>546</TotalTime>
  <Pages>3</Pages>
  <Words>1181</Words>
  <Characters>6736</Characters>
  <Application>Microsoft Office Word</Application>
  <DocSecurity>0</DocSecurity>
  <Lines>56</Lines>
  <Paragraphs>15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Report-memo-simple-cover</vt:lpstr>
      <vt:lpstr>Report-memo-simple-cover</vt:lpstr>
    </vt:vector>
  </TitlesOfParts>
  <Company/>
  <LinksUpToDate>false</LinksUpToDate>
  <CharactersWithSpaces>7902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Report-memo-simple-cover</dc:title>
  <dc:subject/>
  <dc:creator>Zeynep Musoglu</dc:creator>
  <cp:keywords/>
  <dc:description/>
  <cp:lastModifiedBy>Yeser Aslanoglu</cp:lastModifiedBy>
  <cp:revision>32</cp:revision>
  <cp:lastPrinted>2016-11-07T11:47:00Z</cp:lastPrinted>
  <dcterms:created xsi:type="dcterms:W3CDTF">2021-12-10T11:47:00Z</dcterms:created>
  <dcterms:modified xsi:type="dcterms:W3CDTF">2025-05-24T18:54:00Z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0x010100E685109AC51BE24D8F9E0FD2B66D218100B54D9B0F53B6D84F867EA4FED4ECF795</vt:lpwstr>
  </property>
  <property fmtid="{D5CDD505-2E9C-101B-9397-08002B2CF9AE}" pid="3" name="j183d2c7879f46cdad1b7768093a4c45">
    <vt:lpwstr/>
  </property>
  <property fmtid="{D5CDD505-2E9C-101B-9397-08002B2CF9AE}" pid="4" name="Meeting_x002F_Event_x0020_Type">
    <vt:lpwstr/>
  </property>
  <property fmtid="{D5CDD505-2E9C-101B-9397-08002B2CF9AE}" pid="5" name="h683663ddb1648d98d5d829c69644b8b">
    <vt:lpwstr/>
  </property>
  <property fmtid="{D5CDD505-2E9C-101B-9397-08002B2CF9AE}" pid="6" name="m6dd6d7cf7dd434e9aac1e6dc36a87ef">
    <vt:lpwstr/>
  </property>
  <property fmtid="{D5CDD505-2E9C-101B-9397-08002B2CF9AE}" pid="7" name="Process">
    <vt:lpwstr/>
  </property>
  <property fmtid="{D5CDD505-2E9C-101B-9397-08002B2CF9AE}" pid="8" name="Stakeholders">
    <vt:lpwstr/>
  </property>
  <property fmtid="{D5CDD505-2E9C-101B-9397-08002B2CF9AE}" pid="9" name="Unit">
    <vt:lpwstr/>
  </property>
  <property fmtid="{D5CDD505-2E9C-101B-9397-08002B2CF9AE}" pid="10" name="Geographic_x0020_Location">
    <vt:lpwstr/>
  </property>
  <property fmtid="{D5CDD505-2E9C-101B-9397-08002B2CF9AE}" pid="11" name="Doument_x0020_Type">
    <vt:lpwstr/>
  </property>
  <property fmtid="{D5CDD505-2E9C-101B-9397-08002B2CF9AE}" pid="12" name="k9326ab33cb644c9beade3642bf61ccd">
    <vt:lpwstr/>
  </property>
  <property fmtid="{D5CDD505-2E9C-101B-9397-08002B2CF9AE}" pid="13" name="Domain">
    <vt:lpwstr/>
  </property>
  <property fmtid="{D5CDD505-2E9C-101B-9397-08002B2CF9AE}" pid="14" name="Budget_x0020_Line">
    <vt:lpwstr/>
  </property>
  <property fmtid="{D5CDD505-2E9C-101B-9397-08002B2CF9AE}" pid="15" name="kcdfa49aeaa74483b65ac40edc00c77e">
    <vt:lpwstr/>
  </property>
  <property fmtid="{D5CDD505-2E9C-101B-9397-08002B2CF9AE}" pid="16" name="Meeting/Event Type">
    <vt:lpwstr/>
  </property>
  <property fmtid="{D5CDD505-2E9C-101B-9397-08002B2CF9AE}" pid="17" name="Budget Line">
    <vt:lpwstr/>
  </property>
  <property fmtid="{D5CDD505-2E9C-101B-9397-08002B2CF9AE}" pid="18" name="Geographic Location">
    <vt:lpwstr/>
  </property>
  <property fmtid="{D5CDD505-2E9C-101B-9397-08002B2CF9AE}" pid="19" name="Doument Type">
    <vt:lpwstr/>
  </property>
  <property fmtid="{D5CDD505-2E9C-101B-9397-08002B2CF9AE}" pid="20" name="Order">
    <vt:r8>12300</vt:r8>
  </property>
  <property fmtid="{D5CDD505-2E9C-101B-9397-08002B2CF9AE}" pid="21" name="Action Number">
    <vt:lpwstr/>
  </property>
</Properties>
</file>